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spacing w:before="240" w:after="120"/>
        <w:rPr/>
      </w:pPr>
      <w:r>
        <w:rPr/>
        <w:t>Extraction</w:t>
      </w:r>
    </w:p>
    <w:p>
      <w:pPr>
        <w:pStyle w:val="TextBody"/>
        <w:rPr/>
      </w:pPr>
      <w:r>
        <w:rPr/>
        <w:t>See attached codebook.</w:t>
      </w:r>
    </w:p>
    <w:p>
      <w:pPr>
        <w:pStyle w:val="Heading1"/>
        <w:numPr>
          <w:ilvl w:val="0"/>
          <w:numId w:val="1"/>
        </w:numPr>
        <w:rPr/>
      </w:pPr>
      <w:r>
        <w:rPr/>
        <w:t>Main summary measures</w:t>
      </w:r>
    </w:p>
    <w:p>
      <w:pPr>
        <w:pStyle w:val="TextBody"/>
        <w:rPr/>
      </w:pPr>
      <w:r>
        <w:rPr/>
        <w:t>The main summary measures for an extracted drug are as follows.</w:t>
      </w:r>
    </w:p>
    <w:p>
      <w:pPr>
        <w:pStyle w:val="TextBody"/>
        <w:numPr>
          <w:ilvl w:val="0"/>
          <w:numId w:val="2"/>
        </w:numPr>
        <w:rPr/>
      </w:pPr>
      <w:r>
        <w:rPr/>
        <w:t>Number of primary publications extracted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Overall number and stratify by monotherapy and combination therapy</w:t>
      </w:r>
    </w:p>
    <w:p>
      <w:pPr>
        <w:pStyle w:val="TextBody"/>
        <w:numPr>
          <w:ilvl w:val="0"/>
          <w:numId w:val="2"/>
        </w:numPr>
        <w:ind w:left="709" w:hanging="360"/>
        <w:rPr/>
      </w:pPr>
      <w:r>
        <w:rPr/>
        <w:t>Number of patients involved</w:t>
      </w:r>
    </w:p>
    <w:p>
      <w:pPr>
        <w:pStyle w:val="TextBody"/>
        <w:numPr>
          <w:ilvl w:val="0"/>
          <w:numId w:val="2"/>
        </w:numPr>
        <w:ind w:left="709" w:hanging="360"/>
        <w:rPr/>
      </w:pPr>
      <w:r>
        <w:rPr/>
        <w:t>Number of years fr</w:t>
      </w:r>
      <w:bookmarkStart w:id="0" w:name="_GoBack"/>
      <w:bookmarkEnd w:id="0"/>
      <w:r>
        <w:rPr/>
        <w:t>om first trial to last</w:t>
      </w:r>
    </w:p>
    <w:p>
      <w:pPr>
        <w:pStyle w:val="TextBody"/>
        <w:numPr>
          <w:ilvl w:val="0"/>
          <w:numId w:val="2"/>
        </w:numPr>
        <w:ind w:left="709" w:hanging="360"/>
        <w:rPr/>
      </w:pPr>
      <w:r>
        <w:rPr/>
        <w:t>Number of separate malignancies tested</w:t>
      </w:r>
    </w:p>
    <w:p>
      <w:pPr>
        <w:pStyle w:val="TextBody"/>
        <w:numPr>
          <w:ilvl w:val="0"/>
          <w:numId w:val="2"/>
        </w:numPr>
        <w:ind w:left="709" w:hanging="360"/>
        <w:rPr/>
      </w:pPr>
      <w:r>
        <w:rPr/>
        <w:t>Number of combination therapies tested</w:t>
      </w:r>
    </w:p>
    <w:p>
      <w:pPr>
        <w:pStyle w:val="TextBody"/>
        <w:numPr>
          <w:ilvl w:val="0"/>
          <w:numId w:val="2"/>
        </w:numPr>
        <w:rPr/>
      </w:pPr>
      <w:r>
        <w:rPr/>
        <w:t>Estimate for patient-years of involvement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Sum of per-trial products of duration of treatment and number of patients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Overall number and stratify by monotherapy and combination therapy</w:t>
      </w:r>
    </w:p>
    <w:p>
      <w:pPr>
        <w:pStyle w:val="TextBody"/>
        <w:numPr>
          <w:ilvl w:val="0"/>
          <w:numId w:val="2"/>
        </w:numPr>
        <w:rPr/>
      </w:pPr>
      <w:r>
        <w:rPr/>
        <w:t>Response rate by RECIST criteria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Numerator is the sum the total number of partial and complete responses for the arm of interest in the trial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Denominator is the number of patients in the intent-to-treat subgroup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 xml:space="preserve">Pooled proportion of responses: using the </w:t>
      </w:r>
      <w:r>
        <w:rPr>
          <w:i/>
          <w:iCs/>
        </w:rPr>
        <w:t>metaprop</w:t>
      </w:r>
      <w:r>
        <w:rPr/>
        <w:t xml:space="preserve"> function in the </w:t>
      </w:r>
      <w:r>
        <w:rPr>
          <w:i/>
          <w:iCs/>
        </w:rPr>
        <w:t>meta</w:t>
      </w:r>
      <w:r>
        <w:rPr/>
        <w:t xml:space="preserve"> package for R, calculate a weighted estimate for the pooled proportion of responses using a random effects model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Report the sum of the number of responses; pooled proportion estimate and 95% confidence intervals</w:t>
      </w:r>
    </w:p>
    <w:p>
      <w:pPr>
        <w:pStyle w:val="TextBody"/>
        <w:numPr>
          <w:ilvl w:val="0"/>
          <w:numId w:val="2"/>
        </w:numPr>
        <w:rPr/>
      </w:pPr>
      <w:r>
        <w:rPr/>
        <w:t>Grade 3-4 severe adverse event (SAE) rate by CTCAE criteria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Numerator is the sum of grade 3-4 SAE's in the arm of interest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Denominator is the number of patients included in the safety analysis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 xml:space="preserve">Pooled proportion of events: using the </w:t>
      </w:r>
      <w:r>
        <w:rPr>
          <w:i/>
          <w:iCs/>
        </w:rPr>
        <w:t>metaprop</w:t>
      </w:r>
      <w:r>
        <w:rPr/>
        <w:t xml:space="preserve"> function in the </w:t>
      </w:r>
      <w:r>
        <w:rPr>
          <w:i/>
          <w:iCs/>
        </w:rPr>
        <w:t>meta</w:t>
      </w:r>
      <w:r>
        <w:rPr/>
        <w:t xml:space="preserve"> package for R, calculate a weighted estimate for the pooled SAE rate using a random effects model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Report the sum of the number of SAE's; pooled proportion estimate and 95% confidence intervals</w:t>
      </w:r>
    </w:p>
    <w:p>
      <w:pPr>
        <w:pStyle w:val="TextBody"/>
        <w:numPr>
          <w:ilvl w:val="0"/>
          <w:numId w:val="2"/>
        </w:numPr>
        <w:ind w:left="709" w:hanging="360"/>
        <w:rPr/>
      </w:pPr>
      <w:r>
        <w:rPr/>
        <w:t>Grade 5 SAE (death) rate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Numerator is the sum of deaths stated by the investigator to be at least “possibly” or “probably” treatment-related in the arm of interest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Denominator is the number of patients included in the safety analysis</w:t>
      </w:r>
    </w:p>
    <w:p>
      <w:pPr>
        <w:pStyle w:val="TextBody"/>
        <w:numPr>
          <w:ilvl w:val="0"/>
          <w:numId w:val="2"/>
        </w:numPr>
        <w:ind w:left="1418" w:hanging="360"/>
        <w:rPr/>
      </w:pPr>
      <w:bookmarkStart w:id="1" w:name="__DdeLink__2260_1297524570"/>
      <w:r>
        <w:rPr/>
        <w:t xml:space="preserve">Pooled proportion of events: using the </w:t>
      </w:r>
      <w:r>
        <w:rPr>
          <w:i/>
          <w:iCs/>
        </w:rPr>
        <w:t>metaprop</w:t>
      </w:r>
      <w:r>
        <w:rPr/>
        <w:t xml:space="preserve"> function in the </w:t>
      </w:r>
      <w:r>
        <w:rPr>
          <w:i/>
          <w:iCs/>
        </w:rPr>
        <w:t>meta</w:t>
      </w:r>
      <w:bookmarkEnd w:id="1"/>
      <w:r>
        <w:rPr/>
        <w:t xml:space="preserve"> package for R, calculate a weighted estimate for the pooled SAE rate using a random effects model</w:t>
      </w:r>
    </w:p>
    <w:p>
      <w:pPr>
        <w:pStyle w:val="TextBody"/>
        <w:numPr>
          <w:ilvl w:val="0"/>
          <w:numId w:val="2"/>
        </w:numPr>
        <w:ind w:left="1418" w:hanging="360"/>
        <w:rPr/>
      </w:pPr>
      <w:r>
        <w:rPr/>
        <w:t>Report the sum of the number of deaths; pooled proportion estimate and 95% confidence intervals</w:t>
      </w:r>
    </w:p>
    <w:p>
      <w:pPr>
        <w:pStyle w:val="TextBody"/>
        <w:rPr/>
      </w:pPr>
      <w:r>
        <w:rPr/>
        <w:t>For all measures, only consider responses and events that are in an arm of a study that is considering the drug of interest. E.g. for a sorafenib extraction, consider only the sorafenib arm and exclude the responses and events from the placebo arm.</w:t>
      </w:r>
    </w:p>
    <w:p>
      <w:pPr>
        <w:pStyle w:val="Heading1"/>
        <w:numPr>
          <w:ilvl w:val="0"/>
          <w:numId w:val="1"/>
        </w:numPr>
        <w:rPr/>
      </w:pPr>
      <w:r>
        <w:rPr/>
        <w:t>Trials of marginal value</w:t>
      </w:r>
    </w:p>
    <w:p>
      <w:pPr>
        <w:pStyle w:val="TextBody"/>
        <w:rPr/>
      </w:pPr>
      <w:r>
        <w:rPr/>
        <w:t>A trial will be considered to be of “marginal value” if it satisfies one of the following three conditions:</w:t>
      </w:r>
    </w:p>
    <w:p>
      <w:pPr>
        <w:pStyle w:val="TextBody"/>
        <w:numPr>
          <w:ilvl w:val="0"/>
          <w:numId w:val="3"/>
        </w:numPr>
        <w:rPr/>
      </w:pPr>
      <w:r>
        <w:rPr/>
        <w:t>Potentially underpowered: The trial has not accrued at least 85% of its expected enrolment</w:t>
      </w:r>
    </w:p>
    <w:p>
      <w:pPr>
        <w:pStyle w:val="TextBody"/>
        <w:numPr>
          <w:ilvl w:val="0"/>
          <w:numId w:val="3"/>
        </w:numPr>
        <w:rPr/>
      </w:pPr>
      <w:r>
        <w:rPr/>
        <w:t>Duplicative: The trial was initiated after the publication of another trial in the same indication that failed to meet its primary endpoint</w:t>
      </w:r>
    </w:p>
    <w:p>
      <w:pPr>
        <w:pStyle w:val="TextBody"/>
        <w:numPr>
          <w:ilvl w:val="0"/>
          <w:numId w:val="3"/>
        </w:numPr>
        <w:rPr/>
      </w:pPr>
      <w:r>
        <w:rPr/>
        <w:t>Unredeemed signal: A phase 2 met its primary efficacy endpoint, had an acceptable toxicity profile, was recommended for phase 3 testing, but was never followed up with a phase 3 trial</w:t>
      </w:r>
    </w:p>
    <w:p>
      <w:pPr>
        <w:pStyle w:val="TextBody"/>
        <w:rPr/>
      </w:pPr>
      <w:r>
        <w:rPr/>
        <w:t>The following will be calculated for trials of marginal value.</w:t>
      </w:r>
    </w:p>
    <w:p>
      <w:pPr>
        <w:pStyle w:val="TextBody"/>
        <w:numPr>
          <w:ilvl w:val="0"/>
          <w:numId w:val="4"/>
        </w:numPr>
        <w:rPr/>
      </w:pPr>
      <w:r>
        <w:rPr/>
        <w:t>Number of patients involved</w:t>
      </w:r>
    </w:p>
    <w:p>
      <w:pPr>
        <w:pStyle w:val="TextBody"/>
        <w:numPr>
          <w:ilvl w:val="0"/>
          <w:numId w:val="4"/>
        </w:numPr>
        <w:rPr/>
      </w:pPr>
      <w:r>
        <w:rPr/>
        <w:t>Number of patient-years of involvement</w:t>
      </w:r>
    </w:p>
    <w:p>
      <w:pPr>
        <w:pStyle w:val="TextBody"/>
        <w:numPr>
          <w:ilvl w:val="0"/>
          <w:numId w:val="4"/>
        </w:numPr>
        <w:rPr/>
      </w:pPr>
      <w:r>
        <w:rPr/>
        <w:t>Number of responses, grade 3-4 SAE's, deaths</w:t>
      </w:r>
    </w:p>
    <w:p>
      <w:pPr>
        <w:pStyle w:val="TextBody"/>
        <w:numPr>
          <w:ilvl w:val="0"/>
          <w:numId w:val="4"/>
        </w:numPr>
        <w:ind w:left="1418" w:hanging="360"/>
        <w:rPr/>
      </w:pPr>
      <w:r>
        <w:rPr/>
        <w:t xml:space="preserve">Pooled proportion of responses and events: using the </w:t>
      </w:r>
      <w:r>
        <w:rPr>
          <w:i/>
          <w:iCs/>
        </w:rPr>
        <w:t>metaprop</w:t>
      </w:r>
      <w:r>
        <w:rPr/>
        <w:t xml:space="preserve"> function in the </w:t>
      </w:r>
      <w:r>
        <w:rPr>
          <w:i/>
          <w:iCs/>
        </w:rPr>
        <w:t>meta</w:t>
      </w:r>
      <w:r>
        <w:rPr/>
        <w:t xml:space="preserve"> package for R, calculate a weighted estimate for the pooled response and SAE rate using a random effects model</w:t>
      </w:r>
    </w:p>
    <w:p>
      <w:pPr>
        <w:pStyle w:val="TextBody"/>
        <w:numPr>
          <w:ilvl w:val="0"/>
          <w:numId w:val="4"/>
        </w:numPr>
        <w:ind w:left="1418" w:hanging="360"/>
        <w:rPr/>
      </w:pPr>
      <w:r>
        <w:rPr/>
        <w:t>Report proportion estimates and 95% confidence intervals</w:t>
      </w:r>
    </w:p>
    <w:p>
      <w:pPr>
        <w:pStyle w:val="TextBody"/>
        <w:numPr>
          <w:ilvl w:val="0"/>
          <w:numId w:val="4"/>
        </w:numPr>
        <w:spacing w:before="0" w:after="140"/>
        <w:ind w:left="709" w:hanging="360"/>
        <w:rPr/>
      </w:pPr>
      <w:r>
        <w:rPr/>
        <w:t>Report the percent of SAE's and patient-years of involvement in trials of marginal value in the total portfolio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false"/>
  <w:compat>
    <w:compatSetting w:name="compatibilityMode" w:uri="http://schemas.microsoft.com/office/word" w:val="12"/>
  </w:compat>
  <w:themeFontLang w:val="en-CA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Author" w:customStyle="1">
    <w:name w:val="Author"/>
    <w:basedOn w:val="Normal"/>
    <w:qFormat/>
    <w:pPr>
      <w:shd w:val="clear" w:color="auto" w:fill="FFFFFF"/>
      <w:jc w:val="center"/>
    </w:pPr>
    <w:rPr>
      <w:i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4435</TotalTime>
  <Application>LibreOffice/5.1.4.2$Linux_X86_64 LibreOffice_project/10m0$Build-2</Application>
  <Pages>2</Pages>
  <Words>504</Words>
  <CharactersWithSpaces>2876</CharactersWithSpaces>
  <Paragraphs>6</Paragraphs>
  <Company>McGill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2015-09-23T16:10:00Z</dcterms:created>
  <dc:creator>Benjamin Gregory Carlisle</dc:creator>
  <dc:description/>
  <dc:language>en-US</dc:language>
  <cp:lastModifiedBy>Benjamin Gregory Carlisle</cp:lastModifiedBy>
  <dcterms:modified xsi:type="dcterms:W3CDTF">2016-12-13T15:11:07Z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McGill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