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BC92" w14:textId="621E01FE" w:rsidR="002018EC" w:rsidRPr="001D4933" w:rsidRDefault="00962095" w:rsidP="002018EC">
      <w:pPr>
        <w:pStyle w:val="Heading2"/>
        <w:rPr>
          <w:b/>
          <w:bCs w:val="0"/>
        </w:rPr>
      </w:pPr>
      <w:r>
        <w:rPr>
          <w:b/>
          <w:bCs w:val="0"/>
        </w:rPr>
        <w:t>Annotated r</w:t>
      </w:r>
      <w:r w:rsidR="002018EC" w:rsidRPr="001D4933">
        <w:rPr>
          <w:b/>
          <w:bCs w:val="0"/>
        </w:rPr>
        <w:t>eferences</w:t>
      </w:r>
    </w:p>
    <w:p w14:paraId="1458D5D9" w14:textId="6E337C62" w:rsidR="002018EC" w:rsidRPr="00CD45A9" w:rsidRDefault="002018EC" w:rsidP="00962095">
      <w:pPr>
        <w:pStyle w:val="EndNoteBibliography"/>
        <w:spacing w:after="240"/>
      </w:pPr>
    </w:p>
    <w:p w14:paraId="2F10B316" w14:textId="77777777" w:rsidR="002018EC" w:rsidRPr="00CD45A9" w:rsidRDefault="002018EC" w:rsidP="002018EC">
      <w:pPr>
        <w:pStyle w:val="EndNoteBibliography"/>
        <w:rPr>
          <w:b/>
        </w:rPr>
      </w:pPr>
      <w:r w:rsidRPr="00CD45A9">
        <w:t>14.</w:t>
      </w:r>
      <w:r w:rsidRPr="00CD45A9">
        <w:tab/>
        <w:t xml:space="preserve">van der Worp </w:t>
      </w:r>
      <w:bookmarkStart w:id="0" w:name="_GoBack"/>
      <w:bookmarkEnd w:id="0"/>
      <w:r w:rsidRPr="00CD45A9">
        <w:t>HB, Howells DW, Sena ES, Porritt MJ, Rewell S, O'Collins V, et al. Can animal models of disease reliably inform human studies? PLoS Med. 2010;7(3):e1000245. doi: 10.1371/journal.pmed.1000245.</w:t>
      </w:r>
    </w:p>
    <w:p w14:paraId="2EB310E2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bookmarkStart w:id="1" w:name="_Hlk44521603"/>
      <w:r w:rsidRPr="00CD45A9">
        <w:rPr>
          <w:b/>
        </w:rPr>
        <w:t>*** Further information on potential sources of bias in experiments, including exclusion of animals and data points</w:t>
      </w:r>
    </w:p>
    <w:bookmarkEnd w:id="1"/>
    <w:p w14:paraId="73C006B2" w14:textId="77777777" w:rsidR="00962095" w:rsidRDefault="00962095" w:rsidP="002018EC">
      <w:pPr>
        <w:pStyle w:val="EndNoteBibliography"/>
      </w:pPr>
    </w:p>
    <w:p w14:paraId="37EEB7E5" w14:textId="08139ECE" w:rsidR="002018EC" w:rsidRPr="00CD45A9" w:rsidRDefault="002018EC" w:rsidP="002018EC">
      <w:pPr>
        <w:pStyle w:val="EndNoteBibliography"/>
        <w:rPr>
          <w:b/>
        </w:rPr>
      </w:pPr>
      <w:r w:rsidRPr="00CD45A9">
        <w:t>16.</w:t>
      </w:r>
      <w:r w:rsidRPr="00CD45A9">
        <w:tab/>
        <w:t>Festing MF, Altman DG. Guidelines for the design and statistical analysis of experiments using laboratory animals. ILAR J. 2002;43(4):244-58. Epub 2002/10/23. PubMed PMID: 12391400.</w:t>
      </w:r>
    </w:p>
    <w:p w14:paraId="5C11A821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experimental design and statistical analysis for animal studies</w:t>
      </w:r>
    </w:p>
    <w:p w14:paraId="7A60FED7" w14:textId="77777777" w:rsidR="00962095" w:rsidRDefault="00962095" w:rsidP="002018EC">
      <w:pPr>
        <w:pStyle w:val="EndNoteBibliography"/>
      </w:pPr>
    </w:p>
    <w:p w14:paraId="2C6BCEF5" w14:textId="28CDCDE8" w:rsidR="002018EC" w:rsidRPr="00CD45A9" w:rsidRDefault="002018EC" w:rsidP="002018EC">
      <w:pPr>
        <w:pStyle w:val="EndNoteBibliography"/>
        <w:rPr>
          <w:b/>
        </w:rPr>
      </w:pPr>
      <w:r w:rsidRPr="00CD45A9">
        <w:t>17.</w:t>
      </w:r>
      <w:r w:rsidRPr="00CD45A9">
        <w:tab/>
        <w:t>Bate ST, Clark RA. The design and statistical analysis of animal experiments. Cambridge, United Kingdom: Cambridge University Press; 2014.</w:t>
      </w:r>
    </w:p>
    <w:p w14:paraId="3EEF6618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Comprehensive resource on experimental design and statistical analysis for animal studies</w:t>
      </w:r>
    </w:p>
    <w:p w14:paraId="642492C9" w14:textId="77777777" w:rsidR="00962095" w:rsidRDefault="00962095" w:rsidP="002018EC">
      <w:pPr>
        <w:pStyle w:val="EndNoteBibliography"/>
      </w:pPr>
    </w:p>
    <w:p w14:paraId="6B18CFF6" w14:textId="761D7BD5" w:rsidR="002018EC" w:rsidRPr="00CD45A9" w:rsidRDefault="002018EC" w:rsidP="002018EC">
      <w:pPr>
        <w:pStyle w:val="EndNoteBibliography"/>
        <w:rPr>
          <w:b/>
        </w:rPr>
      </w:pPr>
      <w:r w:rsidRPr="00CD45A9">
        <w:t>24.</w:t>
      </w:r>
      <w:r w:rsidRPr="00CD45A9">
        <w:tab/>
        <w:t>Lazic SE, Clarke-Williams CJ, Munafò MR. What exactly is ‘N’ in cell culture and animal experiments? PLoS Biol. 2018;16(4):e2005282. doi: 10.1371/journal.pbio.2005282.</w:t>
      </w:r>
    </w:p>
    <w:p w14:paraId="31EF0388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identifying the experimental unit</w:t>
      </w:r>
    </w:p>
    <w:p w14:paraId="6E44C81A" w14:textId="77777777" w:rsidR="00962095" w:rsidRDefault="00962095" w:rsidP="002018EC">
      <w:pPr>
        <w:pStyle w:val="EndNoteBibliography"/>
      </w:pPr>
    </w:p>
    <w:p w14:paraId="2EC42D31" w14:textId="6A202553" w:rsidR="002018EC" w:rsidRPr="00CD45A9" w:rsidRDefault="002018EC" w:rsidP="002018EC">
      <w:pPr>
        <w:pStyle w:val="EndNoteBibliography"/>
        <w:rPr>
          <w:b/>
        </w:rPr>
      </w:pPr>
      <w:r w:rsidRPr="00CD45A9">
        <w:t>39.</w:t>
      </w:r>
      <w:r w:rsidRPr="00CD45A9">
        <w:tab/>
        <w:t>Peng C-YJ, Long H, Abaci S. Power analysis software for educational researchers. The Journal of Experimental Education. 2012;80(2):113-36. doi: 10.1080/00220973.2011.647115.</w:t>
      </w:r>
    </w:p>
    <w:p w14:paraId="37066C12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A review of software that can be used for sample size calculation</w:t>
      </w:r>
    </w:p>
    <w:p w14:paraId="037D4740" w14:textId="77777777" w:rsidR="00962095" w:rsidRDefault="00962095" w:rsidP="002018EC">
      <w:pPr>
        <w:pStyle w:val="EndNoteBibliography"/>
      </w:pPr>
    </w:p>
    <w:p w14:paraId="6A3D933E" w14:textId="3D6C0781" w:rsidR="002018EC" w:rsidRPr="00CD45A9" w:rsidRDefault="002018EC" w:rsidP="002018EC">
      <w:pPr>
        <w:pStyle w:val="EndNoteBibliography"/>
        <w:rPr>
          <w:b/>
        </w:rPr>
      </w:pPr>
      <w:r w:rsidRPr="00CD45A9">
        <w:t>45.</w:t>
      </w:r>
      <w:r w:rsidRPr="00CD45A9">
        <w:tab/>
        <w:t>Bate ST. How to decide your sample size when the power calculation is not straightforward</w:t>
      </w:r>
      <w:r>
        <w:t>.</w:t>
      </w:r>
      <w:r w:rsidRPr="00E92DD0">
        <w:t xml:space="preserve"> </w:t>
      </w:r>
      <w:r>
        <w:t>2018 Aug 1</w:t>
      </w:r>
      <w:r w:rsidRPr="00CD45A9">
        <w:t xml:space="preserve"> </w:t>
      </w:r>
      <w:r>
        <w:t>[</w:t>
      </w:r>
      <w:r w:rsidRPr="00CD45A9">
        <w:t xml:space="preserve">cited 2018 </w:t>
      </w:r>
      <w:r>
        <w:t>Aug 2]. In:</w:t>
      </w:r>
      <w:r w:rsidRPr="00CD45A9">
        <w:t xml:space="preserve"> NC3Rs.org.uk</w:t>
      </w:r>
      <w:r>
        <w:t xml:space="preserve"> [Internet].</w:t>
      </w:r>
      <w:r w:rsidRPr="00CD45A9">
        <w:t xml:space="preserve"> Available from: </w:t>
      </w:r>
      <w:r w:rsidRPr="00D37AF1">
        <w:t>https://www.nc3rs.org.uk/news/how-decide-your-sample-size-when-power-calculation-not-straightforward</w:t>
      </w:r>
      <w:r w:rsidRPr="00CD45A9">
        <w:t>.</w:t>
      </w:r>
    </w:p>
    <w:p w14:paraId="5746903B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Advice on deciding sample size when a power calculation is not straightforward</w:t>
      </w:r>
    </w:p>
    <w:p w14:paraId="72A6CD87" w14:textId="77777777" w:rsidR="00962095" w:rsidRDefault="00962095" w:rsidP="002018EC">
      <w:pPr>
        <w:pStyle w:val="EndNoteBibliography"/>
      </w:pPr>
    </w:p>
    <w:p w14:paraId="00DD83FE" w14:textId="782305EA" w:rsidR="002018EC" w:rsidRPr="00CD45A9" w:rsidRDefault="002018EC" w:rsidP="002018EC">
      <w:pPr>
        <w:pStyle w:val="EndNoteBibliography"/>
        <w:rPr>
          <w:b/>
        </w:rPr>
      </w:pPr>
      <w:r w:rsidRPr="00CD45A9">
        <w:t>54.</w:t>
      </w:r>
      <w:r w:rsidRPr="00CD45A9">
        <w:tab/>
        <w:t>Kang H. The prevention and handling of the missing data. Korean J Anesthesiol. 2013;64(5):402-6. Epub 2013/06/07. doi: 10.4097/kjae.2013.64.5.402. PubMed PMID: 23741561; PubMed Central PMCID: PMCPMC3668100.</w:t>
      </w:r>
    </w:p>
    <w:p w14:paraId="4D1D5461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techniques to handle missing data</w:t>
      </w:r>
    </w:p>
    <w:p w14:paraId="2E919E1E" w14:textId="77777777" w:rsidR="002018EC" w:rsidRPr="00CD45A9" w:rsidRDefault="002018EC" w:rsidP="002018EC">
      <w:pPr>
        <w:pStyle w:val="EndNoteBibliography"/>
        <w:rPr>
          <w:b/>
        </w:rPr>
      </w:pPr>
      <w:r w:rsidRPr="00CD45A9">
        <w:lastRenderedPageBreak/>
        <w:t>67.</w:t>
      </w:r>
      <w:r w:rsidRPr="00CD45A9">
        <w:tab/>
        <w:t xml:space="preserve">Hirst JA, Howick J, Aronson JK, Roberts N, Perera R, Koshiaris C, et al. The need for randomization in animal trials: an overview of systematic reviews. PLoS </w:t>
      </w:r>
      <w:r>
        <w:t>ONE</w:t>
      </w:r>
      <w:r w:rsidRPr="00CD45A9">
        <w:t>. 2014;9(6):e98856. doi: 10.1371/journal.pone.0098856.</w:t>
      </w:r>
    </w:p>
    <w:p w14:paraId="236BAE8E" w14:textId="547A6D1F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An overview of systematic reviews showing importance of randomisation and blinding to reduce bias, especially for subjective outcomes</w:t>
      </w:r>
    </w:p>
    <w:p w14:paraId="0040BD66" w14:textId="77777777" w:rsidR="00962095" w:rsidRDefault="00962095" w:rsidP="002018EC">
      <w:pPr>
        <w:pStyle w:val="EndNoteBibliography"/>
      </w:pPr>
    </w:p>
    <w:p w14:paraId="75144643" w14:textId="0427A710" w:rsidR="002018EC" w:rsidRPr="00CD45A9" w:rsidRDefault="002018EC" w:rsidP="002018EC">
      <w:pPr>
        <w:pStyle w:val="EndNoteBibliography"/>
        <w:rPr>
          <w:b/>
        </w:rPr>
      </w:pPr>
      <w:r w:rsidRPr="00CD45A9">
        <w:t>68.</w:t>
      </w:r>
      <w:r w:rsidRPr="00CD45A9">
        <w:tab/>
        <w:t>Vesterinen HM, Sena ES, ffrench-Constant C, Williams A, Chandran S, Macleod MR. Improving the translational hit of experimental treatments in multiple sclerosis. Multiple Sclerosis Journal. 2010;16(9):1044-55. doi: doi:10.1177/1352458510379612. PubMed PMID: 20685763.</w:t>
      </w:r>
    </w:p>
    <w:p w14:paraId="25D87FE3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A systematic review of animal models of multiple sclerosis, demonstrating the importance of randomisation and blinding to prevent overestimation of treatment effect</w:t>
      </w:r>
    </w:p>
    <w:p w14:paraId="1D813F0A" w14:textId="77777777" w:rsidR="00962095" w:rsidRDefault="00962095" w:rsidP="002018EC">
      <w:pPr>
        <w:pStyle w:val="EndNoteBibliography"/>
      </w:pPr>
    </w:p>
    <w:p w14:paraId="568A15E3" w14:textId="4EAEA874" w:rsidR="002018EC" w:rsidRPr="00CD45A9" w:rsidRDefault="002018EC" w:rsidP="002018EC">
      <w:pPr>
        <w:pStyle w:val="EndNoteBibliography"/>
        <w:rPr>
          <w:b/>
        </w:rPr>
      </w:pPr>
      <w:r w:rsidRPr="00CD45A9">
        <w:t>73.</w:t>
      </w:r>
      <w:r w:rsidRPr="00CD45A9">
        <w:tab/>
        <w:t>Kang M, Ragan BG, Park JH. Issues in outcomes research: an overview of randomization techniques for clinical trials. J Athl Train. 2008;43(2):215-21. Epub 2008/03/18. doi: 10.4085/1062-6050-43.2.215. PubMed PMID: 18345348; PubMed Central PMCID: PMCPMC2267325.</w:t>
      </w:r>
    </w:p>
    <w:p w14:paraId="0A768FDE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reading on randomisation strategies, including block and stratified randomisation</w:t>
      </w:r>
    </w:p>
    <w:p w14:paraId="22C8D656" w14:textId="77777777" w:rsidR="00962095" w:rsidRDefault="00962095" w:rsidP="002018EC">
      <w:pPr>
        <w:pStyle w:val="EndNoteBibliography"/>
      </w:pPr>
    </w:p>
    <w:p w14:paraId="0179E86E" w14:textId="025C1CC8" w:rsidR="002018EC" w:rsidRPr="00CD45A9" w:rsidRDefault="002018EC" w:rsidP="002018EC">
      <w:pPr>
        <w:pStyle w:val="EndNoteBibliography"/>
        <w:rPr>
          <w:b/>
        </w:rPr>
      </w:pPr>
      <w:r w:rsidRPr="00CD45A9">
        <w:t>74.</w:t>
      </w:r>
      <w:r w:rsidRPr="00CD45A9">
        <w:tab/>
        <w:t>Altman DG, Bland JM. Treatment allocation by minimisation. BMJ. 2005;330(7495):843. Epub 2005/04/09. doi: 10.1136/bmj.330.7495.843. PubMed PMID: 15817555; PubMed Central PMCID: PMCPMC556084.</w:t>
      </w:r>
    </w:p>
    <w:p w14:paraId="3CD680F4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reading on randomisation strategies, including minimisation</w:t>
      </w:r>
    </w:p>
    <w:p w14:paraId="01DB8333" w14:textId="77777777" w:rsidR="00962095" w:rsidRDefault="00962095" w:rsidP="002018EC">
      <w:pPr>
        <w:pStyle w:val="EndNoteBibliography"/>
      </w:pPr>
    </w:p>
    <w:p w14:paraId="3C98E34A" w14:textId="0DD36522" w:rsidR="002018EC" w:rsidRPr="00CD45A9" w:rsidRDefault="002018EC" w:rsidP="002018EC">
      <w:pPr>
        <w:pStyle w:val="EndNoteBibliography"/>
        <w:rPr>
          <w:b/>
        </w:rPr>
      </w:pPr>
      <w:r w:rsidRPr="00CD45A9">
        <w:t>93.</w:t>
      </w:r>
      <w:r w:rsidRPr="00CD45A9">
        <w:tab/>
        <w:t>Landis SC, Amara SG, Asadullah K, Austin CP, Blumenstein R, Bradley EW, et al. A call for transparent reporting to optimize the predictive value of preclinical research. Nature. 2012;490(7419):187-91. Epub 2012/10/13. doi: 10.1038/nature11556. PubMed PMID: 23060188; PubMed Central PMCID: PMCPMC3511845.</w:t>
      </w:r>
    </w:p>
    <w:p w14:paraId="50547236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NIH standards for reporting preclinical research</w:t>
      </w:r>
    </w:p>
    <w:p w14:paraId="52AE63C6" w14:textId="5D44F7B1" w:rsidR="002018EC" w:rsidRPr="00CD45A9" w:rsidRDefault="002018EC" w:rsidP="002018EC">
      <w:pPr>
        <w:pStyle w:val="EndNoteBibliography"/>
        <w:spacing w:after="240"/>
      </w:pPr>
    </w:p>
    <w:p w14:paraId="07367AD3" w14:textId="77777777" w:rsidR="002018EC" w:rsidRPr="00CD45A9" w:rsidRDefault="002018EC" w:rsidP="002018EC">
      <w:pPr>
        <w:pStyle w:val="EndNoteBibliography"/>
        <w:rPr>
          <w:b/>
        </w:rPr>
      </w:pPr>
      <w:r w:rsidRPr="00CD45A9">
        <w:t>95.</w:t>
      </w:r>
      <w:r w:rsidRPr="00CD45A9">
        <w:tab/>
        <w:t>Munafò MR, Nosek BA, Bishop DVM, Button KS, Chambers CD, Percie du Sert N, et al. A manifesto for reproducible science. Nature Human Behaviour. 2017;1:0021. doi: 10.1038/s41562-016-0021.</w:t>
      </w:r>
    </w:p>
    <w:p w14:paraId="5012A69A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Futher information on improving research quality through improving methods, reporting and dissemination, transparency and open science, peer review and incentives</w:t>
      </w:r>
    </w:p>
    <w:p w14:paraId="440F03FB" w14:textId="390F6A63" w:rsidR="00962095" w:rsidRDefault="00962095" w:rsidP="002018EC">
      <w:pPr>
        <w:pStyle w:val="EndNoteBibliography"/>
      </w:pPr>
    </w:p>
    <w:p w14:paraId="1F711B07" w14:textId="77777777" w:rsidR="00962095" w:rsidRDefault="00962095" w:rsidP="002018EC">
      <w:pPr>
        <w:pStyle w:val="EndNoteBibliography"/>
      </w:pPr>
    </w:p>
    <w:p w14:paraId="36CD8F16" w14:textId="39DF3C09" w:rsidR="002018EC" w:rsidRPr="00CD45A9" w:rsidRDefault="002018EC" w:rsidP="002018EC">
      <w:pPr>
        <w:pStyle w:val="EndNoteBibliography"/>
        <w:rPr>
          <w:b/>
        </w:rPr>
      </w:pPr>
      <w:r w:rsidRPr="00CD45A9">
        <w:lastRenderedPageBreak/>
        <w:t>98.</w:t>
      </w:r>
      <w:r w:rsidRPr="00CD45A9">
        <w:tab/>
        <w:t>Lang TA, Altman DG. Basic statistical reporting for articles published in biomedical journals: the "Statistical Analyses and Methods in the Published Literature" or the SAMPL Guidelines. Int J Nurs Stud. 2015;52(1):5-9. Epub 2014/12/03. doi: 10.1016/j.ijnurstu.2014.09.006. PubMed PMID: 25441757.</w:t>
      </w:r>
    </w:p>
    <w:p w14:paraId="06F71790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guidance on reporting statistical analysis methods</w:t>
      </w:r>
    </w:p>
    <w:p w14:paraId="39B768C1" w14:textId="77777777" w:rsidR="00962095" w:rsidRDefault="00962095" w:rsidP="002018EC">
      <w:pPr>
        <w:pStyle w:val="EndNoteBibliography"/>
      </w:pPr>
    </w:p>
    <w:p w14:paraId="2B9DC019" w14:textId="0F187E71" w:rsidR="002018EC" w:rsidRPr="00CD45A9" w:rsidRDefault="002018EC" w:rsidP="002018EC">
      <w:pPr>
        <w:pStyle w:val="EndNoteBibliography"/>
        <w:rPr>
          <w:b/>
        </w:rPr>
      </w:pPr>
      <w:r w:rsidRPr="00CD45A9">
        <w:t>108.</w:t>
      </w:r>
      <w:r w:rsidRPr="00CD45A9">
        <w:tab/>
        <w:t>Jackson SJ, Andrews N, Ball D, Bellantuono I, Gray J, Hachoumi L, et al. Does age matter? The impact of rodent age on study outcomes. Lab Anim. 2017;51(2):160-9. doi: 10.1177/0023677216653984. PubMed PMID: 27307423.</w:t>
      </w:r>
    </w:p>
    <w:p w14:paraId="5DDF42BE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importance of selecting and reporting animal age in rodent studies</w:t>
      </w:r>
    </w:p>
    <w:p w14:paraId="798D878A" w14:textId="77777777" w:rsidR="00962095" w:rsidRDefault="00962095" w:rsidP="002018EC">
      <w:pPr>
        <w:pStyle w:val="EndNoteBibliography"/>
      </w:pPr>
    </w:p>
    <w:p w14:paraId="70993B2E" w14:textId="4C3A7454" w:rsidR="002018EC" w:rsidRPr="00CD45A9" w:rsidRDefault="002018EC" w:rsidP="002018EC">
      <w:pPr>
        <w:pStyle w:val="EndNoteBibliography"/>
        <w:rPr>
          <w:b/>
        </w:rPr>
      </w:pPr>
      <w:r w:rsidRPr="00CD45A9">
        <w:t>113.</w:t>
      </w:r>
      <w:r w:rsidRPr="00CD45A9">
        <w:tab/>
        <w:t>Baker DG. Natural pathogens of laboratory mice, rats, and rabbits and their effects on research. Clin Microbiol Rev. 1998;11(2):231-66. doi: 10.1128/cmr.11.2.231.</w:t>
      </w:r>
    </w:p>
    <w:p w14:paraId="41804993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effects of pathogens on both animal health and research</w:t>
      </w:r>
    </w:p>
    <w:p w14:paraId="1A617C19" w14:textId="77777777" w:rsidR="00962095" w:rsidRDefault="00962095" w:rsidP="002018EC">
      <w:pPr>
        <w:pStyle w:val="EndNoteBibliography"/>
      </w:pPr>
    </w:p>
    <w:p w14:paraId="283EDD15" w14:textId="4595AED8" w:rsidR="002018EC" w:rsidRPr="00CD45A9" w:rsidRDefault="002018EC" w:rsidP="002018EC">
      <w:pPr>
        <w:pStyle w:val="EndNoteBibliography"/>
        <w:rPr>
          <w:b/>
        </w:rPr>
      </w:pPr>
      <w:r w:rsidRPr="00CD45A9">
        <w:t>116.</w:t>
      </w:r>
      <w:r w:rsidRPr="00CD45A9">
        <w:tab/>
        <w:t>Mallapaty S. In the name of reproducibility. Lab Animal. 2018;47(7):178-81. doi: 10.1038/s41684-018-0095-7.</w:t>
      </w:r>
    </w:p>
    <w:p w14:paraId="0EB42E06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importance of accurately identifying strains and lines using correct nomenclature</w:t>
      </w:r>
    </w:p>
    <w:p w14:paraId="155197C9" w14:textId="77777777" w:rsidR="00962095" w:rsidRDefault="00962095" w:rsidP="002018EC">
      <w:pPr>
        <w:pStyle w:val="EndNoteBibliography"/>
      </w:pPr>
    </w:p>
    <w:p w14:paraId="62503391" w14:textId="28E28694" w:rsidR="002018EC" w:rsidRPr="00CD45A9" w:rsidRDefault="002018EC" w:rsidP="002018EC">
      <w:pPr>
        <w:pStyle w:val="EndNoteBibliography"/>
        <w:rPr>
          <w:b/>
        </w:rPr>
      </w:pPr>
      <w:r w:rsidRPr="00CD45A9">
        <w:t>127.</w:t>
      </w:r>
      <w:r w:rsidRPr="00CD45A9">
        <w:tab/>
        <w:t>Bandrowski A, Brush M, Grethe JS, Haendel MA, Kennedy DN, Hill S, et al. The Resource Identification Initiative: a cultural shift in publishing. J Comp Neurol. 2016;524(1):8-22. Epub 2015/11/26. doi: 10.1002/cne.23913. PubMed PMID: 26599696; PubMed Central PMCID: PMCPMC4684178.</w:t>
      </w:r>
    </w:p>
    <w:p w14:paraId="39D73896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Futher information on using RRIDs to unambigously identify resources used</w:t>
      </w:r>
    </w:p>
    <w:p w14:paraId="7A3BF216" w14:textId="77777777" w:rsidR="00962095" w:rsidRDefault="00962095" w:rsidP="002018EC">
      <w:pPr>
        <w:pStyle w:val="EndNoteBibliography"/>
      </w:pPr>
    </w:p>
    <w:p w14:paraId="23D55867" w14:textId="7638C073" w:rsidR="002018EC" w:rsidRPr="00CD45A9" w:rsidRDefault="002018EC" w:rsidP="002018EC">
      <w:pPr>
        <w:pStyle w:val="EndNoteBibliography"/>
        <w:rPr>
          <w:b/>
        </w:rPr>
      </w:pPr>
      <w:r w:rsidRPr="00CD45A9">
        <w:t>134.</w:t>
      </w:r>
      <w:r w:rsidRPr="00CD45A9">
        <w:tab/>
        <w:t>Hawkins P, Morton DB, Burman O, Dennison N, Honess P, Jennings M, et al. A guide to defining and implementing protocols for the welfare assessment of laboratory animals: eleventh report of the BVAAWF/FRAME/RSPCA/UFAW Joint Working Group on Refinement. Lab Anim. 2011;45(1):1-13. doi: 10.1258/la.2010.010031.</w:t>
      </w:r>
    </w:p>
    <w:p w14:paraId="4AAD344B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Practical guidance for assessing and monitoring laboratory animal welfare</w:t>
      </w:r>
    </w:p>
    <w:p w14:paraId="22EEFA54" w14:textId="77777777" w:rsidR="00962095" w:rsidRDefault="00962095" w:rsidP="002018EC">
      <w:pPr>
        <w:pStyle w:val="EndNoteBibliography"/>
      </w:pPr>
    </w:p>
    <w:p w14:paraId="6B6EA04A" w14:textId="68C32F00" w:rsidR="002018EC" w:rsidRPr="00CD45A9" w:rsidRDefault="002018EC" w:rsidP="002018EC">
      <w:pPr>
        <w:pStyle w:val="EndNoteBibliography"/>
        <w:rPr>
          <w:b/>
        </w:rPr>
      </w:pPr>
      <w:r w:rsidRPr="00CD45A9">
        <w:t>139.</w:t>
      </w:r>
      <w:r w:rsidRPr="00CD45A9">
        <w:tab/>
        <w:t>Obernier JA, Baldwin RL. Establishing an appropriate period of acclimatization following transportation of laboratory animals. ILAR Journal. 2006;47(4):364-9. doi: 10.1093/ilar.47.4.364.</w:t>
      </w:r>
    </w:p>
    <w:p w14:paraId="0E082CF9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reading on the importance of acclimatisation for research animals following transport</w:t>
      </w:r>
    </w:p>
    <w:p w14:paraId="0BB8A86A" w14:textId="45062E80" w:rsidR="002018EC" w:rsidRPr="00CD45A9" w:rsidRDefault="002018EC" w:rsidP="002018EC">
      <w:pPr>
        <w:pStyle w:val="EndNoteBibliography"/>
        <w:spacing w:after="240"/>
      </w:pPr>
      <w:r w:rsidRPr="00CD45A9">
        <w:t xml:space="preserve"> </w:t>
      </w:r>
    </w:p>
    <w:p w14:paraId="4621A7A6" w14:textId="77777777" w:rsidR="002018EC" w:rsidRPr="00CD45A9" w:rsidRDefault="002018EC" w:rsidP="002018EC">
      <w:pPr>
        <w:pStyle w:val="EndNoteBibliography"/>
        <w:rPr>
          <w:b/>
        </w:rPr>
      </w:pPr>
      <w:r w:rsidRPr="00CD45A9">
        <w:lastRenderedPageBreak/>
        <w:t>152.</w:t>
      </w:r>
      <w:r w:rsidRPr="00CD45A9">
        <w:tab/>
        <w:t>Nakagawa S, Cuthill IC. Effect size, confidence interval and statistical significance: a practical guide for biologists. Biol Rev Camb Philos Soc. 2007;82(4):591-605. Epub 2007/10/20. doi: 10.1111/j.1469-185X.2007.00027.x. PubMed PMID: 17944619.</w:t>
      </w:r>
    </w:p>
    <w:p w14:paraId="14296D8A" w14:textId="77B92FC6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confidence intervals, including programs and websites that can calculate them</w:t>
      </w:r>
    </w:p>
    <w:p w14:paraId="48BD384C" w14:textId="77777777" w:rsidR="00962095" w:rsidRDefault="00962095" w:rsidP="002018EC">
      <w:pPr>
        <w:pStyle w:val="EndNoteBibliography"/>
      </w:pPr>
    </w:p>
    <w:p w14:paraId="140ED6B4" w14:textId="1932B101" w:rsidR="002018EC" w:rsidRPr="00CD45A9" w:rsidRDefault="002018EC" w:rsidP="002018EC">
      <w:pPr>
        <w:pStyle w:val="EndNoteBibliography"/>
        <w:rPr>
          <w:b/>
        </w:rPr>
      </w:pPr>
      <w:r w:rsidRPr="00CD45A9">
        <w:t>162.</w:t>
      </w:r>
      <w:r w:rsidRPr="00CD45A9">
        <w:tab/>
        <w:t>Sena ES, Currie GL, McCann SK, Macleod MR, Howells DW. Systematic reviews and meta-analysis of preclinical studies: why perform them and how to appraise them critically. J Cereb Blood Flow Metab. 2014;34(5):737-42. Epub 2014/02/20. doi: 10.1038/jcbfm.2014.28. PubMed PMID: 24549183; PubMed Central PMCID: PMCPMC4013765.</w:t>
      </w:r>
    </w:p>
    <w:p w14:paraId="184F743C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systematic reviews of animal research</w:t>
      </w:r>
    </w:p>
    <w:p w14:paraId="23842736" w14:textId="77777777" w:rsidR="00962095" w:rsidRDefault="00962095" w:rsidP="002018EC">
      <w:pPr>
        <w:pStyle w:val="EndNoteBibliography"/>
      </w:pPr>
    </w:p>
    <w:p w14:paraId="0C3277C8" w14:textId="1E2599A6" w:rsidR="002018EC" w:rsidRPr="00CD45A9" w:rsidRDefault="002018EC" w:rsidP="002018EC">
      <w:pPr>
        <w:pStyle w:val="EndNoteBibliography"/>
        <w:rPr>
          <w:b/>
        </w:rPr>
      </w:pPr>
      <w:r w:rsidRPr="00CD45A9">
        <w:t>167.</w:t>
      </w:r>
      <w:r w:rsidRPr="00CD45A9">
        <w:tab/>
        <w:t>Kimmelman J, Mogil JS, Dirnagl U. Distinguishing between exploratory and confirmatory preclinical research will improve translation. PLoS Biol. 2014;12(5):e1001863. doi: 10.1371/journal.pbio.1001863.</w:t>
      </w:r>
    </w:p>
    <w:p w14:paraId="0729F4FF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differentiating exploratory from hypothesis-testing research, including the implications of each research type for both experimental design and drawing conclusions from the resulting research</w:t>
      </w:r>
    </w:p>
    <w:p w14:paraId="14258A34" w14:textId="77777777" w:rsidR="00962095" w:rsidRDefault="00962095" w:rsidP="002018EC">
      <w:pPr>
        <w:pStyle w:val="EndNoteBibliography"/>
      </w:pPr>
    </w:p>
    <w:p w14:paraId="48C6A489" w14:textId="1FE0F50C" w:rsidR="002018EC" w:rsidRPr="00CD45A9" w:rsidRDefault="002018EC" w:rsidP="002018EC">
      <w:pPr>
        <w:pStyle w:val="EndNoteBibliography"/>
        <w:rPr>
          <w:b/>
        </w:rPr>
      </w:pPr>
      <w:r w:rsidRPr="00CD45A9">
        <w:t>176.</w:t>
      </w:r>
      <w:r w:rsidRPr="00CD45A9">
        <w:tab/>
        <w:t>Guidance for the description of animal research in scientific publications. ILAR J. 2014;55(3):536-40. doi: 10.1093/ilar/ilu070.</w:t>
      </w:r>
    </w:p>
    <w:p w14:paraId="07A309D8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aspects of housing and husbandry that can affect experimental results</w:t>
      </w:r>
    </w:p>
    <w:p w14:paraId="7D70673A" w14:textId="77777777" w:rsidR="00962095" w:rsidRDefault="00962095" w:rsidP="002018EC">
      <w:pPr>
        <w:pStyle w:val="EndNoteBibliography"/>
      </w:pPr>
    </w:p>
    <w:p w14:paraId="3A69E8E2" w14:textId="7F33B33F" w:rsidR="002018EC" w:rsidRPr="00CD45A9" w:rsidRDefault="002018EC" w:rsidP="002018EC">
      <w:pPr>
        <w:pStyle w:val="EndNoteBibliography"/>
        <w:rPr>
          <w:b/>
        </w:rPr>
      </w:pPr>
      <w:r w:rsidRPr="00CD45A9">
        <w:t>212.</w:t>
      </w:r>
      <w:r w:rsidRPr="00CD45A9">
        <w:tab/>
        <w:t>Jirkof P. Side effects of pain and analgesia in animal experimentation. Lab Anim (NY). 2017;46(4):123-8. Epub 2017/03/23. doi: 10.1038/laban.1216. PubMed PMID: 28328895.</w:t>
      </w:r>
    </w:p>
    <w:p w14:paraId="0C17FEBF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effects of both untreated pain and analgesics in animal experiments</w:t>
      </w:r>
    </w:p>
    <w:p w14:paraId="7C178059" w14:textId="77777777" w:rsidR="00962095" w:rsidRDefault="00962095" w:rsidP="002018EC">
      <w:pPr>
        <w:pStyle w:val="EndNoteBibliography"/>
      </w:pPr>
    </w:p>
    <w:p w14:paraId="352B9DBF" w14:textId="5C351946" w:rsidR="002018EC" w:rsidRPr="00CD45A9" w:rsidRDefault="002018EC" w:rsidP="002018EC">
      <w:pPr>
        <w:pStyle w:val="EndNoteBibliography"/>
        <w:rPr>
          <w:b/>
        </w:rPr>
      </w:pPr>
      <w:r w:rsidRPr="00CD45A9">
        <w:t>221.</w:t>
      </w:r>
      <w:r w:rsidRPr="00CD45A9">
        <w:tab/>
        <w:t xml:space="preserve">Morton DB. A systematic approach for establishing humane endpoints. ILAR </w:t>
      </w:r>
      <w:r>
        <w:t>J</w:t>
      </w:r>
      <w:r w:rsidRPr="00CD45A9">
        <w:t>. 2000;41(2):80-6. doi: 10.1093/ilar.41.2.80.</w:t>
      </w:r>
    </w:p>
    <w:p w14:paraId="654F77BC" w14:textId="166AC641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establishing humane endpoints and using observation score</w:t>
      </w:r>
      <w:r>
        <w:rPr>
          <w:b/>
        </w:rPr>
        <w:t xml:space="preserve"> </w:t>
      </w:r>
      <w:r w:rsidRPr="00CD45A9">
        <w:rPr>
          <w:b/>
        </w:rPr>
        <w:t>sheets</w:t>
      </w:r>
    </w:p>
    <w:p w14:paraId="21595AE6" w14:textId="77777777" w:rsidR="00962095" w:rsidRDefault="00962095" w:rsidP="002018EC">
      <w:pPr>
        <w:pStyle w:val="EndNoteBibliography"/>
      </w:pPr>
    </w:p>
    <w:p w14:paraId="3B2ECA49" w14:textId="2CA3C215" w:rsidR="002018EC" w:rsidRPr="00CD45A9" w:rsidRDefault="002018EC" w:rsidP="002018EC">
      <w:pPr>
        <w:pStyle w:val="EndNoteBibliography"/>
        <w:rPr>
          <w:b/>
        </w:rPr>
      </w:pPr>
      <w:r w:rsidRPr="00CD45A9">
        <w:t>227.</w:t>
      </w:r>
      <w:r w:rsidRPr="00CD45A9">
        <w:tab/>
        <w:t>Ioannidis JP. Limitations are not properly acknowledged in the scientific literature. J Clin Epidemiol. 2007;60(4):324-9. Epub 2007/03/10. doi: 10.1016/j.jclinepi.2006.09.011. PubMed PMID: 17346604.</w:t>
      </w:r>
    </w:p>
    <w:p w14:paraId="0D1330EF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reporting limitations</w:t>
      </w:r>
    </w:p>
    <w:p w14:paraId="601A884A" w14:textId="77777777" w:rsidR="00962095" w:rsidRPr="00CD45A9" w:rsidRDefault="00962095" w:rsidP="002018EC">
      <w:pPr>
        <w:pStyle w:val="EndNoteBibliography"/>
        <w:spacing w:after="240"/>
      </w:pPr>
    </w:p>
    <w:p w14:paraId="24C1508B" w14:textId="77777777" w:rsidR="002018EC" w:rsidRPr="00CD45A9" w:rsidRDefault="002018EC" w:rsidP="002018EC">
      <w:pPr>
        <w:pStyle w:val="EndNoteBibliography"/>
        <w:rPr>
          <w:b/>
        </w:rPr>
      </w:pPr>
      <w:r w:rsidRPr="00CD45A9">
        <w:lastRenderedPageBreak/>
        <w:t>233.</w:t>
      </w:r>
      <w:r w:rsidRPr="00CD45A9">
        <w:tab/>
        <w:t>Voelkl B, Vogt L, Sena ES, Würbel H. Reproducibility of preclinical animal research improves with heterogeneity of study samples. PLoS Biol. 2018;16(2):e2003693. doi: 10.1371/journal.pbio.2003693.</w:t>
      </w:r>
    </w:p>
    <w:p w14:paraId="273BB977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importance for generalisability of evidence from heterogeneous populations</w:t>
      </w:r>
    </w:p>
    <w:p w14:paraId="528DFEDB" w14:textId="77777777" w:rsidR="00962095" w:rsidRDefault="00962095" w:rsidP="002018EC">
      <w:pPr>
        <w:pStyle w:val="EndNoteBibliography"/>
      </w:pPr>
    </w:p>
    <w:p w14:paraId="3946E352" w14:textId="5126A4D2" w:rsidR="002018EC" w:rsidRPr="00CD45A9" w:rsidRDefault="002018EC" w:rsidP="002018EC">
      <w:pPr>
        <w:pStyle w:val="EndNoteBibliography"/>
        <w:rPr>
          <w:b/>
        </w:rPr>
      </w:pPr>
      <w:r w:rsidRPr="00CD45A9">
        <w:t>234.</w:t>
      </w:r>
      <w:r w:rsidRPr="00CD45A9">
        <w:tab/>
        <w:t>Munafò MR, Davey Smith G. Robust research needs many lines of evidence. Nature. 2018;553(7689):399-401. Epub 2018/01/26. doi: 10.1038/d41586-018-01023-3. PubMed PMID: 29368721.</w:t>
      </w:r>
    </w:p>
    <w:p w14:paraId="6F8B9980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importance of different evidence supporting the same conclusions</w:t>
      </w:r>
    </w:p>
    <w:p w14:paraId="0541512A" w14:textId="77777777" w:rsidR="00962095" w:rsidRDefault="00962095" w:rsidP="002018EC">
      <w:pPr>
        <w:pStyle w:val="EndNoteBibliography"/>
      </w:pPr>
    </w:p>
    <w:p w14:paraId="61F23592" w14:textId="74EB62FC" w:rsidR="002018EC" w:rsidRPr="00CD45A9" w:rsidRDefault="002018EC" w:rsidP="002018EC">
      <w:pPr>
        <w:pStyle w:val="EndNoteBibliography"/>
        <w:rPr>
          <w:b/>
        </w:rPr>
      </w:pPr>
      <w:r w:rsidRPr="00CD45A9">
        <w:t>237.</w:t>
      </w:r>
      <w:r w:rsidRPr="00CD45A9">
        <w:tab/>
        <w:t>Chambers CD, Feredoes E, Muthukumaraswamy SD, Etchells PJ. Instead of "playing the game" it is time to change the rules: Registered Reports at</w:t>
      </w:r>
      <w:r w:rsidRPr="00CD45A9">
        <w:rPr>
          <w:i/>
        </w:rPr>
        <w:t xml:space="preserve"> </w:t>
      </w:r>
      <w:r w:rsidRPr="00CD45A9">
        <w:t>AIMS Neuroscience and beyond. AIMS Neuroscience. 2014;1(1):4-17. doi: DOI: 10.3934/Neuroscience2014.1.4.</w:t>
      </w:r>
    </w:p>
    <w:p w14:paraId="23FE1E7F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the Registered Reports format</w:t>
      </w:r>
    </w:p>
    <w:p w14:paraId="0C6B4ADE" w14:textId="77777777" w:rsidR="00962095" w:rsidRDefault="00962095" w:rsidP="002018EC">
      <w:pPr>
        <w:pStyle w:val="EndNoteBibliography"/>
      </w:pPr>
    </w:p>
    <w:p w14:paraId="2DEB2504" w14:textId="35D37639" w:rsidR="002018EC" w:rsidRPr="00CD45A9" w:rsidRDefault="002018EC" w:rsidP="002018EC">
      <w:pPr>
        <w:pStyle w:val="EndNoteBibliography"/>
        <w:rPr>
          <w:b/>
        </w:rPr>
      </w:pPr>
      <w:r w:rsidRPr="00CD45A9">
        <w:t>241.</w:t>
      </w:r>
      <w:r w:rsidRPr="00CD45A9">
        <w:tab/>
        <w:t>Nosek BA, Ebersole CR, DeHaven AC, Mellor DT. The preregistration revolution. Proc Natl Acad Sci U S A. 2018;115(11):2600-6. Epub 2018/03/14. doi: 10.1073/pnas.1708274114. PubMed PMID: 29531091; PubMed Central PMCID: PMCPMC5856500.</w:t>
      </w:r>
    </w:p>
    <w:p w14:paraId="30F7DED3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about protocol registration including practical ways to implement preregistration in different research scenarios</w:t>
      </w:r>
    </w:p>
    <w:p w14:paraId="792912A8" w14:textId="77777777" w:rsidR="00962095" w:rsidRDefault="00962095" w:rsidP="002018EC">
      <w:pPr>
        <w:pStyle w:val="EndNoteBibliography"/>
      </w:pPr>
    </w:p>
    <w:p w14:paraId="3BE6BD27" w14:textId="0B23D82E" w:rsidR="002018EC" w:rsidRPr="00CD45A9" w:rsidRDefault="002018EC" w:rsidP="002018EC">
      <w:pPr>
        <w:pStyle w:val="EndNoteBibliography"/>
        <w:rPr>
          <w:b/>
        </w:rPr>
      </w:pPr>
      <w:r w:rsidRPr="00CD45A9">
        <w:t>251.</w:t>
      </w:r>
      <w:r w:rsidRPr="00CD45A9">
        <w:tab/>
        <w:t>Wilkinson MD, Dumontier M, Aalbersberg IJ, Appleton G, Axton M, Baak A, et al. The FAIR Guiding Principles for scientific data management and stewardship. Scientific Data. 2016;3:160018. doi: 10.1038/sdata.2016.18.</w:t>
      </w:r>
    </w:p>
    <w:p w14:paraId="1DF34308" w14:textId="01E993FF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Further information on FAIR</w:t>
      </w:r>
      <w:r>
        <w:rPr>
          <w:b/>
        </w:rPr>
        <w:t xml:space="preserve"> </w:t>
      </w:r>
      <w:r w:rsidRPr="00CD45A9">
        <w:rPr>
          <w:b/>
        </w:rPr>
        <w:t>data (findable, accessible, interoperable and reusable)</w:t>
      </w:r>
    </w:p>
    <w:p w14:paraId="02E95908" w14:textId="77777777" w:rsidR="00962095" w:rsidRDefault="00962095" w:rsidP="002018EC">
      <w:pPr>
        <w:pStyle w:val="EndNoteBibliography"/>
      </w:pPr>
    </w:p>
    <w:p w14:paraId="064951C2" w14:textId="37BDAED8" w:rsidR="002018EC" w:rsidRPr="00CD45A9" w:rsidRDefault="002018EC" w:rsidP="002018EC">
      <w:pPr>
        <w:pStyle w:val="EndNoteBibliography"/>
        <w:rPr>
          <w:b/>
        </w:rPr>
      </w:pPr>
      <w:r w:rsidRPr="00CD45A9">
        <w:t>254.</w:t>
      </w:r>
      <w:r w:rsidRPr="00CD45A9">
        <w:tab/>
        <w:t>Bero L, Anglemyer A, Vesterinen H, Krauth D. The relationship between study sponsorship, risks of bias, and research outcomes in atrazine exposure studies conducted in non-human animals: Systematic review and meta-analysis. Environ Int. 2016;92-93:597-604. doi: 10.1016/j.envint.2015.10.011.</w:t>
      </w:r>
    </w:p>
    <w:p w14:paraId="45D23341" w14:textId="77777777" w:rsidR="002018EC" w:rsidRPr="00CD45A9" w:rsidRDefault="002018EC" w:rsidP="002018EC">
      <w:pPr>
        <w:pStyle w:val="EndNoteBibliography"/>
        <w:spacing w:after="240"/>
        <w:rPr>
          <w:b/>
        </w:rPr>
      </w:pPr>
      <w:r w:rsidRPr="00CD45A9">
        <w:rPr>
          <w:b/>
        </w:rPr>
        <w:t>*** An animal research example highlighting importance of reporting research sponsorship</w:t>
      </w:r>
    </w:p>
    <w:p w14:paraId="776002F4" w14:textId="77777777" w:rsidR="00962095" w:rsidRDefault="00962095" w:rsidP="002018EC">
      <w:pPr>
        <w:pStyle w:val="EndNoteBibliography"/>
      </w:pPr>
    </w:p>
    <w:p w14:paraId="67641B2D" w14:textId="4D094319" w:rsidR="002018EC" w:rsidRPr="00CD45A9" w:rsidRDefault="002018EC" w:rsidP="002018EC">
      <w:pPr>
        <w:pStyle w:val="EndNoteBibliography"/>
        <w:rPr>
          <w:b/>
        </w:rPr>
      </w:pPr>
      <w:r w:rsidRPr="00CD45A9">
        <w:t>257.</w:t>
      </w:r>
      <w:r w:rsidRPr="00CD45A9">
        <w:tab/>
        <w:t>Lundh A, Sismondo S, Lexchin J, Busuioc OA, Bero L. Industry sponsorship and research outcome. Cochrane Database Syst Rev. 2012;(12). doi: 10.1002/14651858.MR000033.pub2. PubMed PMID: MR000033.</w:t>
      </w:r>
    </w:p>
    <w:p w14:paraId="5F661140" w14:textId="7468A94A" w:rsidR="007F09A1" w:rsidRPr="00962095" w:rsidRDefault="002018EC" w:rsidP="00962095">
      <w:pPr>
        <w:pStyle w:val="EndNoteBibliography"/>
        <w:spacing w:after="240"/>
        <w:rPr>
          <w:b/>
        </w:rPr>
      </w:pPr>
      <w:r w:rsidRPr="00CD45A9">
        <w:rPr>
          <w:b/>
        </w:rPr>
        <w:t>*** A clinical research example highlighting importance of reporting research sponsorship</w:t>
      </w:r>
    </w:p>
    <w:sectPr w:rsidR="007F09A1" w:rsidRPr="0096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C7258" w14:textId="77777777" w:rsidR="009F7E76" w:rsidRDefault="009F7E76" w:rsidP="00962095">
      <w:pPr>
        <w:spacing w:after="0" w:line="240" w:lineRule="auto"/>
      </w:pPr>
      <w:r>
        <w:separator/>
      </w:r>
    </w:p>
  </w:endnote>
  <w:endnote w:type="continuationSeparator" w:id="0">
    <w:p w14:paraId="67C93D6D" w14:textId="77777777" w:rsidR="009F7E76" w:rsidRDefault="009F7E76" w:rsidP="0096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725BA" w14:textId="77777777" w:rsidR="009F7E76" w:rsidRDefault="009F7E76" w:rsidP="00962095">
      <w:pPr>
        <w:spacing w:after="0" w:line="240" w:lineRule="auto"/>
      </w:pPr>
      <w:r>
        <w:separator/>
      </w:r>
    </w:p>
  </w:footnote>
  <w:footnote w:type="continuationSeparator" w:id="0">
    <w:p w14:paraId="5729E79C" w14:textId="77777777" w:rsidR="009F7E76" w:rsidRDefault="009F7E76" w:rsidP="00962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018EC"/>
    <w:rsid w:val="0011497C"/>
    <w:rsid w:val="00183FF7"/>
    <w:rsid w:val="002018EC"/>
    <w:rsid w:val="003B156F"/>
    <w:rsid w:val="00447BC2"/>
    <w:rsid w:val="004F7A0A"/>
    <w:rsid w:val="0060197E"/>
    <w:rsid w:val="007F09A1"/>
    <w:rsid w:val="00914536"/>
    <w:rsid w:val="00962095"/>
    <w:rsid w:val="009F7E76"/>
    <w:rsid w:val="00A21BC9"/>
    <w:rsid w:val="00A273CE"/>
    <w:rsid w:val="00A9260F"/>
    <w:rsid w:val="00BB3919"/>
    <w:rsid w:val="00D37AF1"/>
    <w:rsid w:val="00F5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C2456"/>
  <w15:chartTrackingRefBased/>
  <w15:docId w15:val="{5A58749D-BA81-4481-A482-76D04F65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2018EC"/>
    <w:pPr>
      <w:keepNext/>
      <w:spacing w:after="200" w:line="330" w:lineRule="atLeast"/>
      <w:outlineLvl w:val="1"/>
    </w:pPr>
    <w:rPr>
      <w:rFonts w:ascii="Arial" w:eastAsia="Times New Roman" w:hAnsi="Arial" w:cs="Arial"/>
      <w:bCs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018EC"/>
    <w:rPr>
      <w:rFonts w:ascii="Arial" w:eastAsia="Times New Roman" w:hAnsi="Arial" w:cs="Arial"/>
      <w:bCs/>
      <w:iCs/>
      <w:sz w:val="28"/>
      <w:szCs w:val="28"/>
      <w:lang w:val="en-GB" w:eastAsia="en-GB"/>
    </w:rPr>
  </w:style>
  <w:style w:type="character" w:styleId="Hyperlink">
    <w:name w:val="Hyperlink"/>
    <w:semiHidden/>
    <w:rsid w:val="002018EC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2018EC"/>
    <w:pPr>
      <w:spacing w:after="200" w:line="240" w:lineRule="atLeast"/>
    </w:pPr>
    <w:rPr>
      <w:rFonts w:ascii="Arial" w:eastAsia="Times New Roman" w:hAnsi="Arial" w:cs="Arial"/>
      <w:noProof/>
      <w:sz w:val="20"/>
      <w:szCs w:val="20"/>
      <w:lang w:val="en-GB"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2018EC"/>
    <w:rPr>
      <w:rFonts w:ascii="Arial" w:eastAsia="Times New Roman" w:hAnsi="Arial" w:cs="Arial"/>
      <w:noProof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B245BEE5BE14DB1798AE25DF3EB34" ma:contentTypeVersion="13" ma:contentTypeDescription="Create a new document." ma:contentTypeScope="" ma:versionID="08bf47e279ef6e267177c261cb015af9">
  <xsd:schema xmlns:xsd="http://www.w3.org/2001/XMLSchema" xmlns:xs="http://www.w3.org/2001/XMLSchema" xmlns:p="http://schemas.microsoft.com/office/2006/metadata/properties" xmlns:ns3="3254e284-20ac-49a2-a1f7-e002a6c5f712" xmlns:ns4="9bd57113-dc0b-4db3-8a4c-408109beb7ba" targetNamespace="http://schemas.microsoft.com/office/2006/metadata/properties" ma:root="true" ma:fieldsID="bae8875bb930f16998be14f7dd9155d1" ns3:_="" ns4:_="">
    <xsd:import namespace="3254e284-20ac-49a2-a1f7-e002a6c5f712"/>
    <xsd:import namespace="9bd57113-dc0b-4db3-8a4c-408109be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4e284-20ac-49a2-a1f7-e002a6c5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7113-dc0b-4db3-8a4c-408109be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80168-0A7D-47A3-B568-5E31AE52D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A80B2-3D4D-4E85-BC4F-8367D805B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F0247-9F21-45B4-8921-3D27C15E4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4e284-20ac-49a2-a1f7-e002a6c5f712"/>
    <ds:schemaRef ds:uri="9bd57113-dc0b-4db3-8a4c-408109be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Editorial</dc:creator>
  <cp:keywords/>
  <dc:description/>
  <cp:lastModifiedBy>Nathalie Percie du Sert - NC3Rs</cp:lastModifiedBy>
  <cp:revision>10</cp:revision>
  <dcterms:created xsi:type="dcterms:W3CDTF">2020-07-01T17:41:00Z</dcterms:created>
  <dcterms:modified xsi:type="dcterms:W3CDTF">2020-07-01T17:53:00Z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0x0101000CDB245BEE5BE14DB1798AE25DF3EB34</vt:lpwstr>
  </property>
</Properties>
</file>