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AFAFA"/>
  <w:body>
    <w:p w14:paraId="0C142EEC" w14:textId="241FF909" w:rsidR="00203189" w:rsidRDefault="006050A8" w:rsidP="00EA40D4">
      <w:pPr>
        <w:snapToGrid w:val="0"/>
        <w:spacing w:after="0" w:line="48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6050A8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S8 Table. Representative clusters, journals and reviews for each field of science.</w:t>
      </w:r>
    </w:p>
    <w:p w14:paraId="79A19346" w14:textId="66287D1C" w:rsidR="006050A8" w:rsidRDefault="006050A8" w:rsidP="00EA40D4">
      <w:pPr>
        <w:snapToGrid w:val="0"/>
        <w:spacing w:after="0" w:line="48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tbl>
      <w:tblPr>
        <w:tblW w:w="9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1620"/>
        <w:gridCol w:w="1620"/>
        <w:gridCol w:w="5325"/>
      </w:tblGrid>
      <w:tr w:rsidR="006050A8" w:rsidRPr="006050A8" w14:paraId="494539A4" w14:textId="77777777" w:rsidTr="006050A8">
        <w:trPr>
          <w:trHeight w:val="21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613DA82" w14:textId="77777777" w:rsidR="006050A8" w:rsidRPr="006050A8" w:rsidRDefault="006050A8" w:rsidP="000A6349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050A8">
              <w:rPr>
                <w:rFonts w:ascii="Times New Roman" w:hAnsi="Times New Roman"/>
                <w:b/>
                <w:sz w:val="14"/>
                <w:szCs w:val="14"/>
              </w:rPr>
              <w:t>Field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B29FB7" w14:textId="77777777" w:rsidR="006050A8" w:rsidRPr="006050A8" w:rsidRDefault="006050A8" w:rsidP="000A6349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050A8">
              <w:rPr>
                <w:rFonts w:ascii="Times New Roman" w:hAnsi="Times New Roman"/>
                <w:b/>
                <w:sz w:val="14"/>
                <w:szCs w:val="14"/>
              </w:rPr>
              <w:t>Clusters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A61E4D" w14:textId="77777777" w:rsidR="006050A8" w:rsidRPr="006050A8" w:rsidRDefault="006050A8" w:rsidP="000A6349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050A8">
              <w:rPr>
                <w:rFonts w:ascii="Times New Roman" w:hAnsi="Times New Roman"/>
                <w:b/>
                <w:sz w:val="14"/>
                <w:szCs w:val="14"/>
              </w:rPr>
              <w:t>Journals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4E53C3F" w14:textId="77777777" w:rsidR="006050A8" w:rsidRPr="006050A8" w:rsidRDefault="006050A8" w:rsidP="000A6349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050A8">
              <w:rPr>
                <w:rFonts w:ascii="Times New Roman" w:hAnsi="Times New Roman"/>
                <w:b/>
                <w:sz w:val="14"/>
                <w:szCs w:val="14"/>
              </w:rPr>
              <w:t>Reviews</w:t>
            </w:r>
          </w:p>
        </w:tc>
      </w:tr>
      <w:tr w:rsidR="006050A8" w:rsidRPr="006050A8" w14:paraId="53DACB7E" w14:textId="77777777" w:rsidTr="006050A8">
        <w:trPr>
          <w:trHeight w:val="21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C132F9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6050A8">
              <w:rPr>
                <w:rFonts w:ascii="Times New Roman" w:hAnsi="Times New Roman"/>
                <w:b/>
                <w:sz w:val="14"/>
                <w:szCs w:val="14"/>
              </w:rPr>
              <w:t>BIOLOGY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1CD77F7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>snake venom composition; legged locomotion; silicon and plant growth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27FFBCC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 xml:space="preserve">Toxicon; J Exp </w:t>
            </w: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Biol</w:t>
            </w:r>
            <w:proofErr w:type="spellEnd"/>
            <w:r w:rsidRPr="006050A8">
              <w:rPr>
                <w:rFonts w:ascii="Times New Roman" w:hAnsi="Times New Roman"/>
                <w:sz w:val="14"/>
                <w:szCs w:val="14"/>
              </w:rPr>
              <w:t>; Front Plant Sci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EB9C5F" w14:textId="77777777" w:rsidR="006050A8" w:rsidRPr="006050A8" w:rsidRDefault="006050A8" w:rsidP="006050A8">
            <w:pPr>
              <w:widowControl w:val="0"/>
              <w:spacing w:after="0" w:line="276" w:lineRule="auto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>Guiding recombinant antivenom development by omics technologies; What factors determine the preferred gait transition speed in humans? A review of the triggering mechanisms; Role of silicon in plant stress tolerance: opportunities to achieve a sustainable cropping system</w:t>
            </w:r>
          </w:p>
        </w:tc>
      </w:tr>
      <w:tr w:rsidR="006050A8" w:rsidRPr="006050A8" w14:paraId="20279427" w14:textId="77777777" w:rsidTr="006050A8">
        <w:trPr>
          <w:trHeight w:val="21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BD78AB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6050A8">
              <w:rPr>
                <w:rFonts w:ascii="Times New Roman" w:hAnsi="Times New Roman"/>
                <w:b/>
                <w:sz w:val="14"/>
                <w:szCs w:val="14"/>
              </w:rPr>
              <w:t>BRAIN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CAEE11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>intracranial aneurysms, MRA; computed tomography perfusion; transient ischemic attack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1BF9FC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 xml:space="preserve">AJNR Am J </w:t>
            </w: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Neuroradiol</w:t>
            </w:r>
            <w:proofErr w:type="spellEnd"/>
            <w:r w:rsidRPr="006050A8">
              <w:rPr>
                <w:rFonts w:ascii="Times New Roman" w:hAnsi="Times New Roman"/>
                <w:sz w:val="14"/>
                <w:szCs w:val="14"/>
              </w:rPr>
              <w:t>; Stroke; Stroke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E522379" w14:textId="77777777" w:rsidR="006050A8" w:rsidRPr="006050A8" w:rsidRDefault="006050A8" w:rsidP="006050A8">
            <w:pPr>
              <w:widowControl w:val="0"/>
              <w:spacing w:after="0" w:line="276" w:lineRule="auto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>MRA versus DSA for the follow-up imaging of intracranial aneurysms treated using endovascular techniques: a meta-analysis; Computed Tomography, Computed Tomography Angiography, and Perfusion Computed Tomography Evaluation of Acute Ischemic Stroke; Clinical Risk Score for Predicting Recurrence Following a Cerebral Ischemic Event</w:t>
            </w:r>
          </w:p>
        </w:tc>
      </w:tr>
      <w:tr w:rsidR="006050A8" w:rsidRPr="006050A8" w14:paraId="70B16721" w14:textId="77777777" w:rsidTr="006050A8">
        <w:trPr>
          <w:trHeight w:val="21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6B62AD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6050A8">
              <w:rPr>
                <w:rFonts w:ascii="Times New Roman" w:hAnsi="Times New Roman"/>
                <w:b/>
                <w:sz w:val="14"/>
                <w:szCs w:val="14"/>
              </w:rPr>
              <w:t>CHEMISTRY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7B55DC4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>microgel particles; coffee beans, bioactive compounds; H2O2 biosensing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3DAF6A8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 xml:space="preserve">Soft Matter; Food Chem; </w:t>
            </w: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Biosens</w:t>
            </w:r>
            <w:proofErr w:type="spellEnd"/>
            <w:r w:rsidRPr="006050A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Bioelectron</w:t>
            </w:r>
            <w:proofErr w:type="spellEnd"/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2354554" w14:textId="77777777" w:rsidR="006050A8" w:rsidRPr="006050A8" w:rsidRDefault="006050A8" w:rsidP="006050A8">
            <w:pPr>
              <w:widowControl w:val="0"/>
              <w:spacing w:after="0" w:line="276" w:lineRule="auto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>Stimuli-Responsive Microgels and Microgel-Based Systems: Advances in the Exploitation of Microgel Colloidal Properties and Their Interfacial Activity; Furan in roasted, ground and brewed coffee; Quantitative analysis of hydrogen peroxide with special emphasis on biosensors</w:t>
            </w:r>
          </w:p>
        </w:tc>
      </w:tr>
      <w:tr w:rsidR="006050A8" w:rsidRPr="006050A8" w14:paraId="17BA1100" w14:textId="77777777" w:rsidTr="006050A8">
        <w:trPr>
          <w:trHeight w:val="21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0CE3EFE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6050A8">
              <w:rPr>
                <w:rFonts w:ascii="Times New Roman" w:hAnsi="Times New Roman"/>
                <w:b/>
                <w:sz w:val="14"/>
                <w:szCs w:val="14"/>
              </w:rPr>
              <w:t>COMP SCI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3538697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>image segmentation; adaptive dynamic programming; spatial frequency domain imaging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5F3369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 xml:space="preserve">IEEE Trans Image Process; IEEE Trans Neural </w:t>
            </w: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Netw</w:t>
            </w:r>
            <w:proofErr w:type="spellEnd"/>
            <w:r w:rsidRPr="006050A8">
              <w:rPr>
                <w:rFonts w:ascii="Times New Roman" w:hAnsi="Times New Roman"/>
                <w:sz w:val="14"/>
                <w:szCs w:val="14"/>
              </w:rPr>
              <w:t xml:space="preserve"> Learn </w:t>
            </w: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Syst</w:t>
            </w:r>
            <w:proofErr w:type="spellEnd"/>
            <w:r w:rsidRPr="006050A8">
              <w:rPr>
                <w:rFonts w:ascii="Times New Roman" w:hAnsi="Times New Roman"/>
                <w:sz w:val="14"/>
                <w:szCs w:val="14"/>
              </w:rPr>
              <w:t xml:space="preserve">; J Biomed </w:t>
            </w: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Opt</w:t>
            </w:r>
            <w:proofErr w:type="spellEnd"/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D4413D7" w14:textId="77777777" w:rsidR="006050A8" w:rsidRPr="006050A8" w:rsidRDefault="006050A8" w:rsidP="006050A8">
            <w:pPr>
              <w:widowControl w:val="0"/>
              <w:spacing w:after="0" w:line="276" w:lineRule="auto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>A Survey of Graph Cuts/Graph Search Based Medical Image Segmentation; Distributed Estimation Techniques for Cyber-Physical Systems: A Systematic Review; Advances in the simulation of light-tissue interactions in biomedical engineering</w:t>
            </w:r>
          </w:p>
        </w:tc>
      </w:tr>
      <w:tr w:rsidR="006050A8" w:rsidRPr="006050A8" w14:paraId="560F1579" w14:textId="77777777" w:rsidTr="006050A8">
        <w:trPr>
          <w:trHeight w:val="21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2AE412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6050A8">
              <w:rPr>
                <w:rFonts w:ascii="Times New Roman" w:hAnsi="Times New Roman"/>
                <w:b/>
                <w:sz w:val="14"/>
                <w:szCs w:val="14"/>
              </w:rPr>
              <w:t>ENGNG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7C73CA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 xml:space="preserve">lead </w:t>
            </w: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bioaccessibility</w:t>
            </w:r>
            <w:proofErr w:type="spellEnd"/>
            <w:r w:rsidRPr="006050A8">
              <w:rPr>
                <w:rFonts w:ascii="Times New Roman" w:hAnsi="Times New Roman"/>
                <w:sz w:val="14"/>
                <w:szCs w:val="14"/>
              </w:rPr>
              <w:t>; droplet microfluidics; polycyclic aromatic hydrocarbons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172B96A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>Sci Total Environ; Lab Chip; Sci Total Environ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93FF7B7" w14:textId="77777777" w:rsidR="006050A8" w:rsidRPr="006050A8" w:rsidRDefault="006050A8" w:rsidP="006050A8">
            <w:pPr>
              <w:widowControl w:val="0"/>
              <w:spacing w:after="0" w:line="276" w:lineRule="auto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>Oral Bioavailability of As, Pb, and Cd in Contaminated Soils, Dust, and Foods based on Animal Bioassays: A Review; Continuous magnetic droplets and microfluidics: generation, manipulation, synthesis and detection; Spatial distribution of polycyclic aromatic hydrocarbon contamination in urban soil of China</w:t>
            </w:r>
          </w:p>
        </w:tc>
      </w:tr>
      <w:tr w:rsidR="006050A8" w:rsidRPr="006050A8" w14:paraId="596B939F" w14:textId="77777777" w:rsidTr="006050A8">
        <w:trPr>
          <w:trHeight w:val="21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BB7B5AD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6050A8">
              <w:rPr>
                <w:rFonts w:ascii="Times New Roman" w:hAnsi="Times New Roman"/>
                <w:b/>
                <w:sz w:val="14"/>
                <w:szCs w:val="14"/>
              </w:rPr>
              <w:t>HEALTH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C164D8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>self-rated health; total hip arthroplasty; active school transportation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34698BF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PLoS</w:t>
            </w:r>
            <w:proofErr w:type="spellEnd"/>
            <w:r w:rsidRPr="006050A8">
              <w:rPr>
                <w:rFonts w:ascii="Times New Roman" w:hAnsi="Times New Roman"/>
                <w:sz w:val="14"/>
                <w:szCs w:val="14"/>
              </w:rPr>
              <w:t xml:space="preserve"> One; J Arthroplasty; J Phys Act Health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65EAEFA" w14:textId="77777777" w:rsidR="006050A8" w:rsidRPr="006050A8" w:rsidRDefault="006050A8" w:rsidP="006050A8">
            <w:pPr>
              <w:widowControl w:val="0"/>
              <w:spacing w:after="0" w:line="276" w:lineRule="auto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>The effect of self-reported health on latent herpesvirus reactivation and inflammation in an ethnically diverse sample; A systematic review and meta-analysis of the direct anterior approach for hemiarthroplasty for femoral neck fracture; Effectiveness of active school transport interventions: a systematic review and update</w:t>
            </w:r>
          </w:p>
        </w:tc>
      </w:tr>
      <w:tr w:rsidR="006050A8" w:rsidRPr="006050A8" w14:paraId="79C4F246" w14:textId="77777777" w:rsidTr="006050A8">
        <w:trPr>
          <w:trHeight w:val="21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0B1CB2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6050A8">
              <w:rPr>
                <w:rFonts w:ascii="Times New Roman" w:hAnsi="Times New Roman"/>
                <w:b/>
                <w:sz w:val="14"/>
                <w:szCs w:val="14"/>
              </w:rPr>
              <w:t>INF DIS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589BA7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Burkholderia</w:t>
            </w:r>
            <w:proofErr w:type="spellEnd"/>
            <w:r w:rsidRPr="006050A8">
              <w:rPr>
                <w:rFonts w:ascii="Times New Roman" w:hAnsi="Times New Roman"/>
                <w:sz w:val="14"/>
                <w:szCs w:val="14"/>
              </w:rPr>
              <w:t xml:space="preserve"> mallei; bluetongue virus; ESBL-producing E. coli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5817FB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PLoS</w:t>
            </w:r>
            <w:proofErr w:type="spellEnd"/>
            <w:r w:rsidRPr="006050A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Negl</w:t>
            </w:r>
            <w:proofErr w:type="spellEnd"/>
            <w:r w:rsidRPr="006050A8">
              <w:rPr>
                <w:rFonts w:ascii="Times New Roman" w:hAnsi="Times New Roman"/>
                <w:sz w:val="14"/>
                <w:szCs w:val="14"/>
              </w:rPr>
              <w:t xml:space="preserve"> Trop Dis; Vet Ital; Front </w:t>
            </w: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Microbiol</w:t>
            </w:r>
            <w:proofErr w:type="spellEnd"/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09CC881" w14:textId="77777777" w:rsidR="006050A8" w:rsidRPr="006050A8" w:rsidRDefault="006050A8" w:rsidP="006050A8">
            <w:pPr>
              <w:widowControl w:val="0"/>
              <w:spacing w:after="0" w:line="276" w:lineRule="auto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>Melioidosis; Prospects of Next-Generation Vaccines for Bluetongue; Reviewing Interventions against Enterobacteriaceae in Broiler Processing: Using Old Techniques for Meeting the New Challenges of ESBL E</w:t>
            </w:r>
          </w:p>
        </w:tc>
      </w:tr>
      <w:tr w:rsidR="006050A8" w:rsidRPr="006050A8" w14:paraId="6239775C" w14:textId="77777777" w:rsidTr="006050A8">
        <w:trPr>
          <w:trHeight w:val="21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38F5979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6050A8">
              <w:rPr>
                <w:rFonts w:ascii="Times New Roman" w:hAnsi="Times New Roman"/>
                <w:b/>
                <w:sz w:val="14"/>
                <w:szCs w:val="14"/>
              </w:rPr>
              <w:t>MEDICINE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683C1D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>colon mucus layer; avian influenza A; malignant hyperthermia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2D7177A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 xml:space="preserve">Sci Rep; J Infect; </w:t>
            </w: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Anesthesiology</w:t>
            </w:r>
            <w:proofErr w:type="spellEnd"/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0AC6F60" w14:textId="77777777" w:rsidR="006050A8" w:rsidRPr="006050A8" w:rsidRDefault="006050A8" w:rsidP="006050A8">
            <w:pPr>
              <w:widowControl w:val="0"/>
              <w:spacing w:after="0" w:line="276" w:lineRule="auto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 xml:space="preserve">Fight them or feed them: how the intestinal mucus layer manages the gut microbiota; Did the Highly Pathogenic Avian Influenza A(H7N9) Viruses Emerged in China Raise Increased Threat to Public </w:t>
            </w:r>
            <w:proofErr w:type="gramStart"/>
            <w:r w:rsidRPr="006050A8">
              <w:rPr>
                <w:rFonts w:ascii="Times New Roman" w:hAnsi="Times New Roman"/>
                <w:sz w:val="14"/>
                <w:szCs w:val="14"/>
              </w:rPr>
              <w:t>Health?;</w:t>
            </w:r>
            <w:proofErr w:type="gramEnd"/>
            <w:r w:rsidRPr="006050A8">
              <w:rPr>
                <w:rFonts w:ascii="Times New Roman" w:hAnsi="Times New Roman"/>
                <w:sz w:val="14"/>
                <w:szCs w:val="14"/>
              </w:rPr>
              <w:t xml:space="preserve"> Malignant Hyperthermia in the Post-Genomics Era: New Perspectives on an Old Concept</w:t>
            </w:r>
          </w:p>
        </w:tc>
      </w:tr>
      <w:tr w:rsidR="006050A8" w:rsidRPr="006050A8" w14:paraId="4DBF74D4" w14:textId="77777777" w:rsidTr="006050A8">
        <w:trPr>
          <w:trHeight w:val="21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1A4FB2F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6050A8">
              <w:rPr>
                <w:rFonts w:ascii="Times New Roman" w:hAnsi="Times New Roman"/>
                <w:b/>
                <w:sz w:val="14"/>
                <w:szCs w:val="14"/>
              </w:rPr>
              <w:t>PHYS/MATH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1451018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 xml:space="preserve">Gale crater; cavitation bubbles; </w:t>
            </w: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sonocatalytic</w:t>
            </w:r>
            <w:proofErr w:type="spellEnd"/>
            <w:r w:rsidRPr="006050A8">
              <w:rPr>
                <w:rFonts w:ascii="Times New Roman" w:hAnsi="Times New Roman"/>
                <w:sz w:val="14"/>
                <w:szCs w:val="14"/>
              </w:rPr>
              <w:t xml:space="preserve"> degradation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1873047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 xml:space="preserve">Astrobiology; </w:t>
            </w: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Ultrason</w:t>
            </w:r>
            <w:proofErr w:type="spellEnd"/>
            <w:r w:rsidRPr="006050A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Sonochem</w:t>
            </w:r>
            <w:proofErr w:type="spellEnd"/>
            <w:r w:rsidRPr="006050A8">
              <w:rPr>
                <w:rFonts w:ascii="Times New Roman" w:hAnsi="Times New Roman"/>
                <w:sz w:val="14"/>
                <w:szCs w:val="14"/>
              </w:rPr>
              <w:t xml:space="preserve">; </w:t>
            </w: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Ultrason</w:t>
            </w:r>
            <w:proofErr w:type="spellEnd"/>
            <w:r w:rsidRPr="006050A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Sonochem</w:t>
            </w:r>
            <w:proofErr w:type="spellEnd"/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53D92E" w14:textId="77777777" w:rsidR="006050A8" w:rsidRPr="006050A8" w:rsidRDefault="006050A8" w:rsidP="006050A8">
            <w:pPr>
              <w:widowControl w:val="0"/>
              <w:spacing w:after="0" w:line="276" w:lineRule="auto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>Catalytic/Protective Properties of Martian Minerals and Implications for Possible Origin of Life on Mars; Using power ultrasound to accelerate food freezing processes: Effects on freezing efficiency and food microstructure; Hybrid Advanced Oxidation Processes Involving Ultrasound: An Overview</w:t>
            </w:r>
          </w:p>
        </w:tc>
      </w:tr>
      <w:tr w:rsidR="006050A8" w:rsidRPr="006050A8" w14:paraId="2B21F2FA" w14:textId="77777777" w:rsidTr="006050A8">
        <w:trPr>
          <w:trHeight w:val="21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F1CEEB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  <w:r w:rsidRPr="006050A8">
              <w:rPr>
                <w:rFonts w:ascii="Times New Roman" w:hAnsi="Times New Roman"/>
                <w:b/>
                <w:sz w:val="14"/>
                <w:szCs w:val="14"/>
              </w:rPr>
              <w:t>SOC SCI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9BE86A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 xml:space="preserve">prosocial </w:t>
            </w: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behavior</w:t>
            </w:r>
            <w:proofErr w:type="spellEnd"/>
            <w:r w:rsidRPr="006050A8">
              <w:rPr>
                <w:rFonts w:ascii="Times New Roman" w:hAnsi="Times New Roman"/>
                <w:sz w:val="14"/>
                <w:szCs w:val="14"/>
              </w:rPr>
              <w:t>; peer victimization; causal mediation analysis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2FD237" w14:textId="77777777" w:rsidR="006050A8" w:rsidRPr="006050A8" w:rsidRDefault="006050A8" w:rsidP="000A6349">
            <w:pPr>
              <w:widowControl w:val="0"/>
              <w:spacing w:after="0" w:line="276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 xml:space="preserve">J Exp Child </w:t>
            </w: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Psychol</w:t>
            </w:r>
            <w:proofErr w:type="spellEnd"/>
            <w:r w:rsidRPr="006050A8">
              <w:rPr>
                <w:rFonts w:ascii="Times New Roman" w:hAnsi="Times New Roman"/>
                <w:sz w:val="14"/>
                <w:szCs w:val="14"/>
              </w:rPr>
              <w:t xml:space="preserve">; J </w:t>
            </w: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Interpers</w:t>
            </w:r>
            <w:proofErr w:type="spellEnd"/>
            <w:r w:rsidRPr="006050A8">
              <w:rPr>
                <w:rFonts w:ascii="Times New Roman" w:hAnsi="Times New Roman"/>
                <w:sz w:val="14"/>
                <w:szCs w:val="14"/>
              </w:rPr>
              <w:t xml:space="preserve"> Violence; Epidemiology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A09287" w14:textId="77777777" w:rsidR="006050A8" w:rsidRPr="006050A8" w:rsidRDefault="006050A8" w:rsidP="006050A8">
            <w:pPr>
              <w:widowControl w:val="0"/>
              <w:spacing w:after="0" w:line="276" w:lineRule="auto"/>
              <w:rPr>
                <w:rFonts w:ascii="Times New Roman" w:hAnsi="Times New Roman"/>
                <w:sz w:val="14"/>
                <w:szCs w:val="14"/>
              </w:rPr>
            </w:pPr>
            <w:r w:rsidRPr="006050A8">
              <w:rPr>
                <w:rFonts w:ascii="Times New Roman" w:hAnsi="Times New Roman"/>
                <w:sz w:val="14"/>
                <w:szCs w:val="14"/>
              </w:rPr>
              <w:t xml:space="preserve">The multidimensional nature of early prosocial </w:t>
            </w:r>
            <w:proofErr w:type="spellStart"/>
            <w:r w:rsidRPr="006050A8">
              <w:rPr>
                <w:rFonts w:ascii="Times New Roman" w:hAnsi="Times New Roman"/>
                <w:sz w:val="14"/>
                <w:szCs w:val="14"/>
              </w:rPr>
              <w:t>behavior</w:t>
            </w:r>
            <w:proofErr w:type="spellEnd"/>
            <w:r w:rsidRPr="006050A8">
              <w:rPr>
                <w:rFonts w:ascii="Times New Roman" w:hAnsi="Times New Roman"/>
                <w:sz w:val="14"/>
                <w:szCs w:val="14"/>
              </w:rPr>
              <w:t>: a motivational perspective; Annual Research Review: The persistent and pervasive impact of being bullied in childhood and adolescence: implications for policy and practice; Can a Mediator Moderate? Considering the Role of Time and Change in the Mediator-Moderator Distinction</w:t>
            </w:r>
          </w:p>
        </w:tc>
      </w:tr>
    </w:tbl>
    <w:p w14:paraId="3A547B88" w14:textId="77777777" w:rsidR="006050A8" w:rsidRDefault="006050A8" w:rsidP="00EA40D4">
      <w:pPr>
        <w:snapToGrid w:val="0"/>
        <w:spacing w:after="0" w:line="48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2712AF07" w14:textId="77777777" w:rsidR="00203189" w:rsidRDefault="00203189" w:rsidP="00EA40D4">
      <w:pPr>
        <w:snapToGrid w:val="0"/>
        <w:spacing w:after="0" w:line="48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60B39023" w14:textId="77777777" w:rsidR="00EA40D4" w:rsidRPr="006A5EA8" w:rsidRDefault="00EA40D4" w:rsidP="006A5EA8">
      <w:pPr>
        <w:snapToGrid w:val="0"/>
        <w:spacing w:after="0" w:line="240" w:lineRule="auto"/>
        <w:contextualSpacing/>
        <w:jc w:val="left"/>
        <w:rPr>
          <w:rFonts w:ascii="Times New Roman" w:eastAsia="Times New Roman" w:hAnsi="Times New Roman"/>
          <w:color w:val="auto"/>
          <w:lang w:val="en-US"/>
        </w:rPr>
      </w:pPr>
    </w:p>
    <w:p w14:paraId="57C67F94" w14:textId="77777777" w:rsidR="00661357" w:rsidRPr="00661357" w:rsidRDefault="00661357" w:rsidP="00661357">
      <w:pPr>
        <w:spacing w:after="0" w:line="240" w:lineRule="auto"/>
        <w:jc w:val="left"/>
        <w:rPr>
          <w:rFonts w:ascii="Times New Roman" w:eastAsia="Times New Roman" w:hAnsi="Times New Roman"/>
          <w:color w:val="auto"/>
          <w:lang w:val="en-US"/>
        </w:rPr>
      </w:pPr>
    </w:p>
    <w:p w14:paraId="7A44D15F" w14:textId="77777777" w:rsidR="006A5EA8" w:rsidRPr="006A5EA8" w:rsidRDefault="006A5EA8" w:rsidP="006A5EA8">
      <w:pPr>
        <w:snapToGrid w:val="0"/>
        <w:spacing w:after="0" w:line="240" w:lineRule="auto"/>
        <w:contextualSpacing/>
        <w:jc w:val="left"/>
        <w:rPr>
          <w:rFonts w:ascii="Times New Roman" w:eastAsia="Times New Roman" w:hAnsi="Times New Roman"/>
          <w:color w:val="auto"/>
          <w:lang w:val="en-US"/>
        </w:rPr>
      </w:pPr>
    </w:p>
    <w:p w14:paraId="03857139" w14:textId="77777777" w:rsidR="00B958AE" w:rsidRPr="006A5EA8" w:rsidRDefault="00B958AE" w:rsidP="006A5EA8">
      <w:pPr>
        <w:snapToGrid w:val="0"/>
        <w:spacing w:after="0" w:line="240" w:lineRule="auto"/>
        <w:contextualSpacing/>
        <w:rPr>
          <w:lang w:val="en-US"/>
        </w:rPr>
      </w:pPr>
    </w:p>
    <w:sectPr w:rsidR="00B958AE" w:rsidRPr="006A5EA8" w:rsidSect="000E4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77088" w14:textId="77777777" w:rsidR="005208DF" w:rsidRDefault="005208DF" w:rsidP="00B51AA7">
      <w:pPr>
        <w:spacing w:after="0" w:line="240" w:lineRule="auto"/>
      </w:pPr>
      <w:r>
        <w:separator/>
      </w:r>
    </w:p>
  </w:endnote>
  <w:endnote w:type="continuationSeparator" w:id="0">
    <w:p w14:paraId="525BABE7" w14:textId="77777777" w:rsidR="005208DF" w:rsidRDefault="005208DF" w:rsidP="00B5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9E986" w14:textId="77777777" w:rsidR="00B51AA7" w:rsidRDefault="00B51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2C298" w14:textId="77777777" w:rsidR="00B51AA7" w:rsidRDefault="00B51A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6BE1E" w14:textId="77777777" w:rsidR="00B51AA7" w:rsidRDefault="00B51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20CEC" w14:textId="77777777" w:rsidR="005208DF" w:rsidRDefault="005208DF" w:rsidP="00B51AA7">
      <w:pPr>
        <w:spacing w:after="0" w:line="240" w:lineRule="auto"/>
      </w:pPr>
      <w:r>
        <w:separator/>
      </w:r>
    </w:p>
  </w:footnote>
  <w:footnote w:type="continuationSeparator" w:id="0">
    <w:p w14:paraId="69F6EC0B" w14:textId="77777777" w:rsidR="005208DF" w:rsidRDefault="005208DF" w:rsidP="00B5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46A48" w14:textId="77777777" w:rsidR="00B51AA7" w:rsidRDefault="00B51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ABFD5" w14:textId="77777777" w:rsidR="00B51AA7" w:rsidRDefault="00B51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5C845" w14:textId="77777777" w:rsidR="00B51AA7" w:rsidRDefault="00B51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B3298"/>
    <w:multiLevelType w:val="multilevel"/>
    <w:tmpl w:val="9C607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071EC4"/>
    <w:multiLevelType w:val="multilevel"/>
    <w:tmpl w:val="0809001D"/>
    <w:styleLink w:val="Numbering"/>
    <w:lvl w:ilvl="0">
      <w:start w:val="1"/>
      <w:numFmt w:val="decimal"/>
      <w:lvlText w:val="%1)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CEA44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B665C1"/>
    <w:multiLevelType w:val="multilevel"/>
    <w:tmpl w:val="79BA65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13252F"/>
    <w:multiLevelType w:val="hybridMultilevel"/>
    <w:tmpl w:val="3DE4C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A8"/>
    <w:rsid w:val="00044738"/>
    <w:rsid w:val="000E046F"/>
    <w:rsid w:val="000E4469"/>
    <w:rsid w:val="00203189"/>
    <w:rsid w:val="00264601"/>
    <w:rsid w:val="002B78DC"/>
    <w:rsid w:val="002F3457"/>
    <w:rsid w:val="003B6DB5"/>
    <w:rsid w:val="005208DF"/>
    <w:rsid w:val="006050A8"/>
    <w:rsid w:val="006316B7"/>
    <w:rsid w:val="00661357"/>
    <w:rsid w:val="006A5EA8"/>
    <w:rsid w:val="00747FE7"/>
    <w:rsid w:val="007A72BF"/>
    <w:rsid w:val="007B7145"/>
    <w:rsid w:val="007C6265"/>
    <w:rsid w:val="00846AFE"/>
    <w:rsid w:val="008513B8"/>
    <w:rsid w:val="00992CFB"/>
    <w:rsid w:val="00B34E47"/>
    <w:rsid w:val="00B51AA7"/>
    <w:rsid w:val="00B958AE"/>
    <w:rsid w:val="00C36553"/>
    <w:rsid w:val="00C8303B"/>
    <w:rsid w:val="00CA63A0"/>
    <w:rsid w:val="00D232D0"/>
    <w:rsid w:val="00D46000"/>
    <w:rsid w:val="00D86D2D"/>
    <w:rsid w:val="00DB4D30"/>
    <w:rsid w:val="00E05339"/>
    <w:rsid w:val="00E77E95"/>
    <w:rsid w:val="00EA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4F03A"/>
  <w14:defaultImageDpi w14:val="32767"/>
  <w15:chartTrackingRefBased/>
  <w15:docId w15:val="{142A1E8F-F514-3342-89F6-F5706933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"/>
        <w:color w:val="000000" w:themeColor="text1"/>
        <w:sz w:val="24"/>
        <w:szCs w:val="24"/>
        <w:lang w:val="en-GB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8AE"/>
  </w:style>
  <w:style w:type="paragraph" w:styleId="Heading1">
    <w:name w:val="heading 1"/>
    <w:basedOn w:val="Normal"/>
    <w:next w:val="Normal"/>
    <w:link w:val="Heading1Char"/>
    <w:uiPriority w:val="9"/>
    <w:qFormat/>
    <w:rsid w:val="00B958AE"/>
    <w:pPr>
      <w:keepNext/>
      <w:keepLines/>
      <w:spacing w:before="240"/>
      <w:outlineLvl w:val="0"/>
    </w:pPr>
    <w:rPr>
      <w:rFonts w:eastAsiaTheme="majorEastAsia" w:cstheme="majorBidi"/>
      <w:color w:val="4472C4" w:themeColor="accent1"/>
      <w:sz w:val="32"/>
      <w:szCs w:val="32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E95"/>
    <w:pPr>
      <w:keepNext/>
      <w:keepLines/>
      <w:spacing w:before="40" w:after="0"/>
      <w:outlineLvl w:val="1"/>
    </w:pPr>
    <w:rPr>
      <w:rFonts w:eastAsiaTheme="majorEastAsia" w:cstheme="majorBidi"/>
      <w:color w:val="4472C4" w:themeColor="accent1"/>
      <w:sz w:val="26"/>
      <w:szCs w:val="26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046F"/>
    <w:pPr>
      <w:keepNext/>
      <w:keepLines/>
      <w:spacing w:before="40" w:after="0"/>
      <w:outlineLvl w:val="2"/>
    </w:pPr>
    <w:rPr>
      <w:rFonts w:ascii="Helvetica" w:eastAsiaTheme="majorEastAsia" w:hAnsi="Helvetica" w:cstheme="majorBidi"/>
      <w:i/>
      <w:color w:val="4472C4" w:themeColor="accent1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8AE"/>
    <w:rPr>
      <w:rFonts w:eastAsiaTheme="majorEastAsia" w:cstheme="majorBidi"/>
      <w:color w:val="4472C4" w:themeColor="accent1"/>
      <w:sz w:val="32"/>
      <w:szCs w:val="32"/>
      <w:lang w:val="en-US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E77E95"/>
    <w:rPr>
      <w:rFonts w:ascii="Georgia" w:eastAsiaTheme="majorEastAsia" w:hAnsi="Georgia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046F"/>
    <w:rPr>
      <w:rFonts w:ascii="Helvetica" w:eastAsiaTheme="majorEastAsia" w:hAnsi="Helvetica" w:cstheme="majorBidi"/>
      <w:i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B958AE"/>
    <w:pPr>
      <w:contextualSpacing/>
      <w:jc w:val="center"/>
    </w:pPr>
    <w:rPr>
      <w:rFonts w:eastAsiaTheme="majorEastAsia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8AE"/>
    <w:rPr>
      <w:rFonts w:eastAsiaTheme="majorEastAsia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0E046F"/>
    <w:pPr>
      <w:ind w:left="720"/>
    </w:pPr>
    <w:rPr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numbering" w:customStyle="1" w:styleId="Numbering">
    <w:name w:val="Numbering"/>
    <w:basedOn w:val="NoList"/>
    <w:uiPriority w:val="99"/>
    <w:rsid w:val="00D86D2D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B51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AA7"/>
    <w:rPr>
      <w:rFonts w:cs="Times New Roman"/>
      <w:color w:val="262626" w:themeColor="text1" w:themeTint="D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1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AA7"/>
    <w:rPr>
      <w:rFonts w:cs="Times New Roman"/>
      <w:color w:val="262626" w:themeColor="text1" w:themeTint="D9"/>
      <w:lang w:val="en-US"/>
    </w:rPr>
  </w:style>
  <w:style w:type="paragraph" w:styleId="NormalWeb">
    <w:name w:val="Normal (Web)"/>
    <w:basedOn w:val="Normal"/>
    <w:uiPriority w:val="99"/>
    <w:semiHidden/>
    <w:unhideWhenUsed/>
    <w:rsid w:val="006A5E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9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 Serghiou</dc:creator>
  <cp:keywords/>
  <dc:description/>
  <cp:lastModifiedBy>Stelios Serghiou</cp:lastModifiedBy>
  <cp:revision>2</cp:revision>
  <cp:lastPrinted>2017-04-26T17:27:00Z</cp:lastPrinted>
  <dcterms:created xsi:type="dcterms:W3CDTF">2020-10-30T06:52:00Z</dcterms:created>
  <dcterms:modified xsi:type="dcterms:W3CDTF">2020-10-30T06:52:00Z</dcterms:modified>
</cp:coreProperties>
</file>