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20029A" w:rsidP="00F868C5" w:rsidRDefault="4365021D" w14:paraId="28EEBBC9" w14:textId="00B29345">
      <w:pPr>
        <w:spacing w:line="480" w:lineRule="auto"/>
        <w:jc w:val="both"/>
        <w:rPr>
          <w:rFonts w:ascii="Arial" w:hAnsi="Arial" w:cs="Arial"/>
          <w:b/>
          <w:bCs/>
          <w:sz w:val="20"/>
          <w:szCs w:val="20"/>
        </w:rPr>
      </w:pPr>
      <w:r w:rsidRPr="64E7F8DF">
        <w:rPr>
          <w:rFonts w:ascii="Arial" w:hAnsi="Arial" w:cs="Arial"/>
          <w:b/>
          <w:bCs/>
          <w:sz w:val="20"/>
          <w:szCs w:val="20"/>
        </w:rPr>
        <w:t>S1 Case Study</w:t>
      </w:r>
      <w:r w:rsidR="00BA471A">
        <w:rPr>
          <w:rFonts w:ascii="Arial" w:hAnsi="Arial" w:cs="Arial"/>
          <w:b/>
          <w:bCs/>
          <w:sz w:val="20"/>
          <w:szCs w:val="20"/>
        </w:rPr>
        <w:t xml:space="preserve">: </w:t>
      </w:r>
      <w:r w:rsidRPr="64E7F8DF" w:rsidR="4636C8F6">
        <w:rPr>
          <w:rFonts w:ascii="Arial" w:hAnsi="Arial" w:cs="Arial"/>
          <w:b/>
          <w:bCs/>
          <w:sz w:val="20"/>
          <w:szCs w:val="20"/>
        </w:rPr>
        <w:t xml:space="preserve">Example application of factorial analysis </w:t>
      </w:r>
      <w:r w:rsidRPr="64E7F8DF" w:rsidR="11520B29">
        <w:rPr>
          <w:rFonts w:ascii="Arial" w:hAnsi="Arial" w:cs="Arial"/>
          <w:b/>
          <w:bCs/>
          <w:sz w:val="20"/>
          <w:szCs w:val="20"/>
        </w:rPr>
        <w:t>for</w:t>
      </w:r>
      <w:r w:rsidRPr="00C50DEA" w:rsidR="0020029A">
        <w:rPr>
          <w:rFonts w:ascii="Arial" w:hAnsi="Arial" w:cs="Arial"/>
          <w:b/>
          <w:bCs/>
          <w:sz w:val="20"/>
          <w:szCs w:val="20"/>
        </w:rPr>
        <w:t xml:space="preserve"> data collected from two sexes  </w:t>
      </w:r>
    </w:p>
    <w:p w:rsidR="00551222" w:rsidP="00F868C5" w:rsidRDefault="00551222" w14:paraId="449D345A" w14:textId="23C4B011">
      <w:pPr>
        <w:spacing w:line="480" w:lineRule="auto"/>
        <w:jc w:val="both"/>
        <w:rPr>
          <w:rFonts w:ascii="Arial" w:hAnsi="Arial" w:cs="Arial"/>
          <w:sz w:val="20"/>
          <w:szCs w:val="20"/>
        </w:rPr>
      </w:pPr>
      <w:r>
        <w:rPr>
          <w:rFonts w:ascii="Arial" w:hAnsi="Arial" w:cs="Arial"/>
          <w:sz w:val="20"/>
          <w:szCs w:val="20"/>
        </w:rPr>
        <w:t>This supplem</w:t>
      </w:r>
      <w:r w:rsidR="00ED7704">
        <w:rPr>
          <w:rFonts w:ascii="Arial" w:hAnsi="Arial" w:cs="Arial"/>
          <w:sz w:val="20"/>
          <w:szCs w:val="20"/>
        </w:rPr>
        <w:t>en</w:t>
      </w:r>
      <w:r>
        <w:rPr>
          <w:rFonts w:ascii="Arial" w:hAnsi="Arial" w:cs="Arial"/>
          <w:sz w:val="20"/>
          <w:szCs w:val="20"/>
        </w:rPr>
        <w:t xml:space="preserve">tary case study is intended as an example </w:t>
      </w:r>
      <w:r w:rsidR="00ED7704">
        <w:rPr>
          <w:rFonts w:ascii="Arial" w:hAnsi="Arial" w:cs="Arial"/>
          <w:sz w:val="20"/>
          <w:szCs w:val="20"/>
        </w:rPr>
        <w:t xml:space="preserve">pipeline for analysing data </w:t>
      </w:r>
      <w:r w:rsidR="00AC45FB">
        <w:rPr>
          <w:rFonts w:ascii="Arial" w:hAnsi="Arial" w:cs="Arial"/>
          <w:sz w:val="20"/>
          <w:szCs w:val="20"/>
        </w:rPr>
        <w:t xml:space="preserve">from </w:t>
      </w:r>
      <w:r w:rsidR="00AC45FB">
        <w:rPr>
          <w:rFonts w:ascii="Arial" w:hAnsi="Arial" w:cs="Arial"/>
          <w:i/>
          <w:iCs/>
          <w:sz w:val="20"/>
          <w:szCs w:val="20"/>
        </w:rPr>
        <w:t xml:space="preserve">in vivo </w:t>
      </w:r>
      <w:r w:rsidR="00AC45FB">
        <w:rPr>
          <w:rFonts w:ascii="Arial" w:hAnsi="Arial" w:cs="Arial"/>
          <w:sz w:val="20"/>
          <w:szCs w:val="20"/>
        </w:rPr>
        <w:t>experiments collected from both sexes.</w:t>
      </w:r>
      <w:r w:rsidR="00046F32">
        <w:rPr>
          <w:rFonts w:ascii="Arial" w:hAnsi="Arial" w:cs="Arial"/>
          <w:sz w:val="20"/>
          <w:szCs w:val="20"/>
        </w:rPr>
        <w:t xml:space="preserve"> It is not </w:t>
      </w:r>
      <w:r w:rsidR="00520DFC">
        <w:rPr>
          <w:rFonts w:ascii="Arial" w:hAnsi="Arial" w:cs="Arial"/>
          <w:sz w:val="20"/>
          <w:szCs w:val="20"/>
        </w:rPr>
        <w:t>intended as an</w:t>
      </w:r>
      <w:r w:rsidR="00046F32">
        <w:rPr>
          <w:rFonts w:ascii="Arial" w:hAnsi="Arial" w:cs="Arial"/>
          <w:sz w:val="20"/>
          <w:szCs w:val="20"/>
        </w:rPr>
        <w:t xml:space="preserve"> exhaustive tutorial, </w:t>
      </w:r>
      <w:r w:rsidR="009849E4">
        <w:rPr>
          <w:rFonts w:ascii="Arial" w:hAnsi="Arial" w:cs="Arial"/>
          <w:sz w:val="20"/>
          <w:szCs w:val="20"/>
        </w:rPr>
        <w:t xml:space="preserve">and </w:t>
      </w:r>
      <w:r w:rsidR="00387593">
        <w:rPr>
          <w:rFonts w:ascii="Arial" w:hAnsi="Arial" w:cs="Arial"/>
          <w:sz w:val="20"/>
          <w:szCs w:val="20"/>
        </w:rPr>
        <w:t xml:space="preserve">there are other appropriate methods for analysing the type of data that we are presenting. For more discussion </w:t>
      </w:r>
      <w:r w:rsidR="003434F9">
        <w:rPr>
          <w:rFonts w:ascii="Arial" w:hAnsi="Arial" w:cs="Arial"/>
          <w:sz w:val="20"/>
          <w:szCs w:val="20"/>
        </w:rPr>
        <w:t>and guidance please consult</w:t>
      </w:r>
      <w:r w:rsidR="00210415">
        <w:rPr>
          <w:rFonts w:ascii="Arial" w:hAnsi="Arial" w:cs="Arial"/>
          <w:sz w:val="20"/>
          <w:szCs w:val="20"/>
        </w:rPr>
        <w:t xml:space="preserve"> relevant</w:t>
      </w:r>
      <w:r w:rsidR="003434F9">
        <w:rPr>
          <w:rFonts w:ascii="Arial" w:hAnsi="Arial" w:cs="Arial"/>
          <w:sz w:val="20"/>
          <w:szCs w:val="20"/>
        </w:rPr>
        <w:t xml:space="preserve"> </w:t>
      </w:r>
      <w:r w:rsidR="00793B92">
        <w:rPr>
          <w:rFonts w:ascii="Arial" w:hAnsi="Arial" w:cs="Arial"/>
          <w:sz w:val="20"/>
          <w:szCs w:val="20"/>
        </w:rPr>
        <w:t>textbook</w:t>
      </w:r>
      <w:r w:rsidR="00210415">
        <w:rPr>
          <w:rFonts w:ascii="Arial" w:hAnsi="Arial" w:cs="Arial"/>
          <w:sz w:val="20"/>
          <w:szCs w:val="20"/>
        </w:rPr>
        <w:t>s</w:t>
      </w:r>
      <w:r w:rsidR="00311E3D">
        <w:rPr>
          <w:rFonts w:ascii="Arial" w:hAnsi="Arial" w:cs="Arial"/>
          <w:sz w:val="20"/>
          <w:szCs w:val="20"/>
        </w:rPr>
        <w:t>.</w:t>
      </w:r>
      <w:r w:rsidR="002B650B">
        <w:rPr>
          <w:rFonts w:ascii="Arial" w:hAnsi="Arial" w:cs="Arial"/>
          <w:sz w:val="20"/>
          <w:szCs w:val="20"/>
        </w:rPr>
        <w:t xml:space="preserve"> </w:t>
      </w:r>
    </w:p>
    <w:p w:rsidRPr="004075C4" w:rsidR="002B650B" w:rsidP="00F868C5" w:rsidRDefault="002B650B" w14:paraId="320A5EE9" w14:textId="07CA2E78">
      <w:pPr>
        <w:spacing w:line="480" w:lineRule="auto"/>
        <w:jc w:val="both"/>
        <w:rPr>
          <w:rFonts w:ascii="Arial" w:hAnsi="Arial" w:cs="Arial"/>
          <w:b/>
          <w:bCs/>
          <w:sz w:val="20"/>
          <w:szCs w:val="20"/>
        </w:rPr>
      </w:pPr>
      <w:r w:rsidRPr="004075C4">
        <w:rPr>
          <w:rFonts w:ascii="Arial" w:hAnsi="Arial" w:cs="Arial"/>
          <w:b/>
          <w:bCs/>
          <w:sz w:val="20"/>
          <w:szCs w:val="20"/>
        </w:rPr>
        <w:t>Biological background</w:t>
      </w:r>
    </w:p>
    <w:p w:rsidRPr="00C50DEA" w:rsidR="0020029A" w:rsidP="00F868C5" w:rsidRDefault="0020029A" w14:paraId="69A6D307" w14:textId="5381D91E">
      <w:pPr>
        <w:spacing w:line="480" w:lineRule="auto"/>
        <w:jc w:val="both"/>
        <w:rPr>
          <w:rFonts w:ascii="Arial" w:hAnsi="Arial" w:cs="Arial"/>
          <w:sz w:val="20"/>
          <w:szCs w:val="20"/>
        </w:rPr>
      </w:pPr>
      <w:r w:rsidRPr="00C50DEA">
        <w:rPr>
          <w:rFonts w:ascii="Arial" w:hAnsi="Arial" w:cs="Arial"/>
          <w:sz w:val="20"/>
          <w:szCs w:val="20"/>
        </w:rPr>
        <w:t>The murine nephrotoxic nephritis model (NTN) recapitulates multiple features of glomerulonephritis</w:t>
      </w:r>
      <w:r>
        <w:rPr>
          <w:rFonts w:ascii="Arial" w:hAnsi="Arial" w:cs="Arial"/>
          <w:sz w:val="20"/>
          <w:szCs w:val="20"/>
        </w:rPr>
        <w:t xml:space="preserve">, a form of chronic kidney disease, and is induced via </w:t>
      </w:r>
      <w:r w:rsidRPr="00C50DEA">
        <w:rPr>
          <w:rFonts w:ascii="Arial" w:hAnsi="Arial" w:cs="Arial"/>
          <w:sz w:val="20"/>
          <w:szCs w:val="20"/>
        </w:rPr>
        <w:t>administration of antibodies</w:t>
      </w:r>
      <w:r>
        <w:rPr>
          <w:rFonts w:ascii="Arial" w:hAnsi="Arial" w:cs="Arial"/>
          <w:sz w:val="20"/>
          <w:szCs w:val="20"/>
        </w:rPr>
        <w:t xml:space="preserve"> targeted against the murine glomerular basement membrane (GBM)</w:t>
      </w:r>
      <w:r w:rsidRPr="00C50DEA">
        <w:rPr>
          <w:rFonts w:ascii="Arial" w:hAnsi="Arial" w:cs="Arial"/>
          <w:sz w:val="20"/>
          <w:szCs w:val="20"/>
        </w:rPr>
        <w:t xml:space="preserve"> </w:t>
      </w:r>
      <w:r>
        <w:rPr>
          <w:rFonts w:ascii="Arial" w:hAnsi="Arial" w:cs="Arial"/>
          <w:sz w:val="20"/>
          <w:szCs w:val="20"/>
        </w:rPr>
        <w:t xml:space="preserve">(referred to as </w:t>
      </w:r>
      <w:r w:rsidRPr="00C50DEA">
        <w:rPr>
          <w:rFonts w:ascii="Arial" w:hAnsi="Arial" w:cs="Arial"/>
          <w:sz w:val="20"/>
          <w:szCs w:val="20"/>
        </w:rPr>
        <w:t>nephrotoxic serum (NTS)</w:t>
      </w:r>
      <w:r>
        <w:rPr>
          <w:rFonts w:ascii="Arial" w:hAnsi="Arial" w:cs="Arial"/>
          <w:sz w:val="20"/>
          <w:szCs w:val="20"/>
        </w:rPr>
        <w:t>)</w:t>
      </w:r>
      <w:r w:rsidRPr="00C50DEA">
        <w:rPr>
          <w:rFonts w:ascii="Arial" w:hAnsi="Arial" w:cs="Arial"/>
          <w:sz w:val="20"/>
          <w:szCs w:val="20"/>
        </w:rPr>
        <w:t xml:space="preserve"> </w:t>
      </w:r>
      <w:r w:rsidRPr="64E7F8DF">
        <w:rPr>
          <w:rFonts w:ascii="Arial" w:hAnsi="Arial" w:cs="Arial"/>
          <w:color w:val="2B579A"/>
          <w:sz w:val="20"/>
          <w:szCs w:val="20"/>
          <w:shd w:val="clear" w:color="auto" w:fill="E6E6E6"/>
        </w:rPr>
        <w:fldChar w:fldCharType="begin"/>
      </w:r>
      <w:r w:rsidR="003F6FC2">
        <w:rPr>
          <w:rFonts w:ascii="Arial" w:hAnsi="Arial" w:cs="Arial"/>
          <w:sz w:val="20"/>
          <w:szCs w:val="20"/>
        </w:rPr>
        <w:instrText xml:space="preserve"> ADDIN ZOTERO_ITEM CSL_CITATION {"citationID":"80nnkzvd","properties":{"formattedCitation":"(1,2)","plainCitation":"(1,2)","noteIndex":0},"citationItems":[{"id":15,"uris":["http://zotero.org/users/2114783/items/59YNWZ85"],"itemData":{"id":15,"type":"article-journal","abstract":"An experimental glomerulonephritis was produced in mice by an injection with a sub-nephrotoxic dose of nephrotoxic serum after immunization with rabbit IgG. In order to examine the susceptibility of disease, we tested the onset of nephritis in 6 different strains (ICR,C57BL/6,C3H,DBA/2, nu/nu and DDY) of mice. Strain C57BL/6 mice indicated the highest susceptibility to the disease with a high degree of reproducibility. The excretion of protein in urine, the elevation of serum cholesterol and blood urea nitrogen level and the decrease of serum albumin were observed in nephritic mice. Typical histopathological changes in the kidney were crescent formation in glomeruli, thickening of glomerular basement membrane and cast of urinary tubuli. Cyclophosphamide, at doses of 5 and 10 mg/kg, inhibited the development of nephritis in C57BL/6 mice. These results suggest that the experimental glomerulonephritis model in C57BL/6 mice is useful for immunopharmacological studies of nephritis.","container-title":"Journal of Pharmacobio-Dynamics","DOI":"10.1248/bpb1978.8.586","ISSN":"0386-846X","issue":"7","journalAbbreviation":"J Pharmacobiodyn","language":"eng","note":"PMID: 2933507","page":"586-589","source":"PubMed","title":"The susceptibility of experimental glomerulonephritis in six different strains of mice","volume":"8","author":[{"family":"Nagai","given":"H."},{"family":"Yamada","given":"H."},{"family":"Nishigaki","given":"T."},{"family":"Nakazawa","given":"M."},{"family":"Koda","given":"A."}],"issued":{"date-parts":[["1985",7]]}}},{"id":14,"uris":["http://zotero.org/users/2114783/items/44DQBURE"],"itemData":{"id":14,"type":"article-journal","abstract":"The genetic basis of immune-mediated nephritis is poorly understood. Recent studies have demonstrated that the NZW mouse strain is more prone to immune-mediated nephritis compared with C57BL/6 and BALB/c strains. The present study extends these findings by challenging 12 additional inbred strains of mice with rabbit anti-mouse glomerular basement membrane (GBM) reactive sera. Compared with control sera-injected mice and anti-GBM-injected A/J, AKR/J, C3H/HeJ, DBA/2J, MRL/MpJ, NOD/LtJ, P/J, SJL/J, and SWR/J mice, the anti-GBM-injected BUB/BnJ, DBA/1J, and 129/svJ mice developed severe proteinuria and azotemia. Their kidneys exhibited pronounced glomerulonephritis, with crescent formation, as well as tubulointerstitial disease, with these phenotypes being particularly profound in 129/svJ mice. However, these strains did not appear to differ in the nature of their xenogeneic immune response to the administered rabbit sera, either quantitatively or qualitatively. Collectively, these findings allude to the presence of genetic elements in the BUB/BnJ, DBA/1J, and 129/svJ genomes that may potentially confer susceptibility to immune-mediated nephritis. Detailed studies to dissect out the immunological and genetic basis of renal disease in these three strains are clearly warranted.","container-title":"Journal of Immunology (Baltimore, Md.: 1950)","DOI":"10.4049/jimmunol.172.8.5047","ISSN":"0022-1767","issue":"8","journalAbbreviation":"J Immunol","language":"eng","note":"PMID: 15067087","page":"5047-5055","source":"PubMed","title":"Strain distribution pattern of susceptibility to immune-mediated nephritis","volume":"172","author":[{"family":"Xie","given":"Chun"},{"family":"Sharma","given":"Ruchi"},{"family":"Wang","given":"Hongwei"},{"family":"Zhou","given":"Xin J."},{"family":"Mohan","given":"Chandra"}],"issued":{"date-parts":[["2004",4,15]]}}}],"schema":"https://github.com/citation-style-language/schema/raw/master/csl-citation.json"} </w:instrText>
      </w:r>
      <w:r w:rsidRPr="64E7F8DF">
        <w:rPr>
          <w:rFonts w:ascii="Arial" w:hAnsi="Arial" w:cs="Arial"/>
          <w:color w:val="2B579A"/>
          <w:sz w:val="20"/>
          <w:szCs w:val="20"/>
          <w:shd w:val="clear" w:color="auto" w:fill="E6E6E6"/>
        </w:rPr>
        <w:fldChar w:fldCharType="separate"/>
      </w:r>
      <w:r w:rsidR="003F6FC2">
        <w:rPr>
          <w:rFonts w:ascii="Arial" w:hAnsi="Arial" w:cs="Arial"/>
          <w:noProof/>
          <w:sz w:val="20"/>
          <w:szCs w:val="20"/>
        </w:rPr>
        <w:t>(1,2)</w:t>
      </w:r>
      <w:r w:rsidRPr="64E7F8DF">
        <w:rPr>
          <w:rFonts w:ascii="Arial" w:hAnsi="Arial" w:cs="Arial"/>
          <w:color w:val="2B579A"/>
          <w:sz w:val="20"/>
          <w:szCs w:val="20"/>
          <w:shd w:val="clear" w:color="auto" w:fill="E6E6E6"/>
        </w:rPr>
        <w:fldChar w:fldCharType="end"/>
      </w:r>
      <w:r w:rsidRPr="00C50DEA">
        <w:rPr>
          <w:rFonts w:ascii="Arial" w:hAnsi="Arial" w:cs="Arial"/>
          <w:sz w:val="20"/>
          <w:szCs w:val="20"/>
        </w:rPr>
        <w:t xml:space="preserve">. This model may display a differential induction effect by sex, with female mice reported to display greater susceptibility to NTS </w:t>
      </w:r>
      <w:r w:rsidRPr="64E7F8DF">
        <w:rPr>
          <w:rFonts w:ascii="Arial" w:hAnsi="Arial" w:cs="Arial"/>
          <w:color w:val="2B579A"/>
          <w:sz w:val="20"/>
          <w:szCs w:val="20"/>
          <w:shd w:val="clear" w:color="auto" w:fill="E6E6E6"/>
        </w:rPr>
        <w:fldChar w:fldCharType="begin"/>
      </w:r>
      <w:r w:rsidR="003F6FC2">
        <w:rPr>
          <w:rFonts w:ascii="Arial" w:hAnsi="Arial" w:cs="Arial"/>
          <w:sz w:val="20"/>
          <w:szCs w:val="20"/>
        </w:rPr>
        <w:instrText xml:space="preserve"> ADDIN ZOTERO_ITEM CSL_CITATION {"citationID":"rIrfb7zF","properties":{"formattedCitation":"(3)","plainCitation":"(3)","noteIndex":0},"citationItems":[{"id":16,"uris":["http://zotero.org/users/2114783/items/LKHRQRE7"],"itemData":{"id":16,"type":"article-journal","abstract":"Using the nonaccelerated murine nephrotoxic nephritis (NTN) as a model of chronic kidney disease (CKD) could provide an easily inducible model that enables a rapid test of treatments. Originally, the NTN model was developed as an acute model of glomerulonephritis, but in this study we evaluate the model as a CKD model and compare CD1 and C57BL/6 female and male mice. CD1 mice have previously showed an increased susceptibility to CKD in other CKD models. NTN was induced by injecting nephrotoxic serum (NTS) and evaluated by CKD parameters including albuminuria, glomerular filtration rate (GFR), mesangial expansion, and renal fibrosis. Both strains showed significant albuminuria on days 2-3 which remained significant until the last time point on days 36-37 supporting dysfunctional filtration also observed by a significantly declined GFR on days 5-6, 15-17, and 34-37. Both strains showed early progressive mesangial expansion and significant renal fibrosis within three weeks suggesting CKD development. CD1 and C57BL/6 females showed a similar disease progression, but female mice seemed more susceptible to NTS compared to male mice. The presence of albuminuria, GFR decline, mesangial expansion, and fibrosis showed that the NTN model is a relevant CKD model both in C57BL/6 and in CD1 mice.","container-title":"International Journal of Nephrology","DOI":"10.1155/2018/8424502","ISSN":"2090-214X","journalAbbreviation":"Int J Nephrol","language":"eng","note":"PMID: 29692933\nPMCID: PMC5859794","page":"8424502","source":"PubMed","title":"Murine Nephrotoxic Nephritis as a Model of Chronic Kidney Disease","volume":"2018","author":[{"family":"Ougaard","given":"M. K. E."},{"family":"Kvist","given":"P. H."},{"family":"Jensen","given":"H. E."},{"family":"Hess","given":"C."},{"family":"Rune","given":"I."},{"family":"Søndergaard","given":"H."}],"issued":{"date-parts":[["2018"]]}}}],"schema":"https://github.com/citation-style-language/schema/raw/master/csl-citation.json"} </w:instrText>
      </w:r>
      <w:r w:rsidRPr="64E7F8DF">
        <w:rPr>
          <w:rFonts w:ascii="Arial" w:hAnsi="Arial" w:cs="Arial"/>
          <w:color w:val="2B579A"/>
          <w:sz w:val="20"/>
          <w:szCs w:val="20"/>
          <w:shd w:val="clear" w:color="auto" w:fill="E6E6E6"/>
        </w:rPr>
        <w:fldChar w:fldCharType="separate"/>
      </w:r>
      <w:r w:rsidR="003F6FC2">
        <w:rPr>
          <w:rFonts w:ascii="Arial" w:hAnsi="Arial" w:cs="Arial"/>
          <w:noProof/>
          <w:sz w:val="20"/>
          <w:szCs w:val="20"/>
        </w:rPr>
        <w:t>(3)</w:t>
      </w:r>
      <w:r w:rsidRPr="64E7F8DF">
        <w:rPr>
          <w:rFonts w:ascii="Arial" w:hAnsi="Arial" w:cs="Arial"/>
          <w:color w:val="2B579A"/>
          <w:sz w:val="20"/>
          <w:szCs w:val="20"/>
          <w:shd w:val="clear" w:color="auto" w:fill="E6E6E6"/>
        </w:rPr>
        <w:fldChar w:fldCharType="end"/>
      </w:r>
      <w:r w:rsidRPr="00C50DEA">
        <w:rPr>
          <w:rFonts w:ascii="Arial" w:hAnsi="Arial" w:cs="Arial"/>
          <w:sz w:val="20"/>
          <w:szCs w:val="20"/>
        </w:rPr>
        <w:t>. Therefore, we selected this model as a pilot to investigate an optimised analysis pipeline for analysis of data including two sexes</w:t>
      </w:r>
      <w:r w:rsidR="00267717">
        <w:rPr>
          <w:rFonts w:ascii="Arial" w:hAnsi="Arial" w:cs="Arial"/>
          <w:sz w:val="20"/>
          <w:szCs w:val="20"/>
        </w:rPr>
        <w:t>. We subsequently performed an experimental study where animals of each sex were allocated using a</w:t>
      </w:r>
      <w:r w:rsidR="00836506">
        <w:rPr>
          <w:rFonts w:ascii="Arial" w:hAnsi="Arial" w:cs="Arial"/>
          <w:sz w:val="20"/>
          <w:szCs w:val="20"/>
        </w:rPr>
        <w:t>n</w:t>
      </w:r>
      <w:r w:rsidR="00267717">
        <w:rPr>
          <w:rFonts w:ascii="Arial" w:hAnsi="Arial" w:cs="Arial"/>
          <w:sz w:val="20"/>
          <w:szCs w:val="20"/>
        </w:rPr>
        <w:t xml:space="preserve"> experimenter-masked (blinded) minimisation randomisation procedure, based on body weight, to treatment groups</w:t>
      </w:r>
      <w:r w:rsidR="00836506">
        <w:rPr>
          <w:rFonts w:ascii="Arial" w:hAnsi="Arial" w:cs="Arial"/>
          <w:sz w:val="20"/>
          <w:szCs w:val="20"/>
        </w:rPr>
        <w:t>.</w:t>
      </w:r>
      <w:r w:rsidR="00011F97">
        <w:rPr>
          <w:rFonts w:ascii="Arial" w:hAnsi="Arial" w:cs="Arial"/>
          <w:sz w:val="20"/>
          <w:szCs w:val="20"/>
        </w:rPr>
        <w:t xml:space="preserve"> </w:t>
      </w:r>
      <w:r>
        <w:rPr>
          <w:rFonts w:ascii="Arial" w:hAnsi="Arial" w:cs="Arial"/>
          <w:sz w:val="20"/>
          <w:szCs w:val="20"/>
        </w:rPr>
        <w:t xml:space="preserve">Notably in the clinic, anti-GBM disease (Goodpasture Syndrome) has historically been described as male-dominated, however, this has been disputed in more recent investigations, where no sex </w:t>
      </w:r>
      <w:r w:rsidR="00155B57">
        <w:rPr>
          <w:rFonts w:ascii="Arial" w:hAnsi="Arial" w:cs="Arial"/>
          <w:sz w:val="20"/>
          <w:szCs w:val="20"/>
        </w:rPr>
        <w:t>effect</w:t>
      </w:r>
      <w:r>
        <w:rPr>
          <w:rFonts w:ascii="Arial" w:hAnsi="Arial" w:cs="Arial"/>
          <w:sz w:val="20"/>
          <w:szCs w:val="20"/>
        </w:rPr>
        <w:t xml:space="preserve"> was shown </w:t>
      </w:r>
      <w:r w:rsidRPr="64E7F8DF">
        <w:rPr>
          <w:rFonts w:ascii="Arial" w:hAnsi="Arial" w:cs="Arial"/>
          <w:color w:val="2B579A"/>
          <w:sz w:val="20"/>
          <w:szCs w:val="20"/>
          <w:shd w:val="clear" w:color="auto" w:fill="E6E6E6"/>
        </w:rPr>
        <w:fldChar w:fldCharType="begin"/>
      </w:r>
      <w:r w:rsidR="003F6FC2">
        <w:rPr>
          <w:rFonts w:ascii="Arial" w:hAnsi="Arial" w:cs="Arial"/>
          <w:sz w:val="20"/>
          <w:szCs w:val="20"/>
        </w:rPr>
        <w:instrText xml:space="preserve"> ADDIN ZOTERO_ITEM CSL_CITATION {"citationID":"4XbBOxTl","properties":{"formattedCitation":"(4)","plainCitation":"(4)","noteIndex":0},"citationItems":[{"id":20,"uris":["http://zotero.org/users/2114783/items/QKV9N3DR"],"itemData":{"id":20,"type":"article-journal","abstract":"There is increasing understanding that a multifaceted interplay of sex-dependent genetic and immune dysregulation underpins the development of glomerular disorders. Regional and ethnic variations in glomerular disease incidence make delineating the effects of sex and gender on disease pathophysiology more complex, but there is a marked paucity of research in this area. This review article presents a summary of the current understanding of sex and gender in glomerular disease, highlighting the broader effects of sex and gender on autoimmunity, clinical presentations, and pathophysiology of individual glomerular diseases, as well as exploring sex, gender, and glomerular disease within a wider socioenvironmental context. It is important to specifically consider the effects of sex and gender when presenting and analyzing clinical and scientific studies on glomerular disease. Failure to do so risks promoting disparities within health care provision, neglecting opportunities to identify sex-specific biomarkers, and potentially hindering the development of sex-specific therapies.","collection-title":"Sex and Gender in Kidney Health and Disease","container-title":"Seminars in Nephrology","DOI":"10.1016/j.semnephrol.2022.04.008","ISSN":"0270-9295","issue":"2","journalAbbreviation":"Seminars in Nephrology","language":"en","page":"185-196","source":"ScienceDirect","title":"Sex and Gender in Glomerular Disease","volume":"42","author":[{"family":"Beckwith","given":"Hannah"},{"family":"Lightstone","given":"Liz"},{"family":"McAdoo","given":"Steve"}],"issued":{"date-parts":[["2022",3,1]]}}}],"schema":"https://github.com/citation-style-language/schema/raw/master/csl-citation.json"} </w:instrText>
      </w:r>
      <w:r w:rsidRPr="64E7F8DF">
        <w:rPr>
          <w:rFonts w:ascii="Arial" w:hAnsi="Arial" w:cs="Arial"/>
          <w:color w:val="2B579A"/>
          <w:sz w:val="20"/>
          <w:szCs w:val="20"/>
          <w:shd w:val="clear" w:color="auto" w:fill="E6E6E6"/>
        </w:rPr>
        <w:fldChar w:fldCharType="separate"/>
      </w:r>
      <w:r w:rsidR="003F6FC2">
        <w:rPr>
          <w:rFonts w:ascii="Arial" w:hAnsi="Arial" w:cs="Arial"/>
          <w:noProof/>
          <w:sz w:val="20"/>
          <w:szCs w:val="20"/>
        </w:rPr>
        <w:t>(4)</w:t>
      </w:r>
      <w:r w:rsidRPr="64E7F8DF">
        <w:rPr>
          <w:rFonts w:ascii="Arial" w:hAnsi="Arial" w:cs="Arial"/>
          <w:color w:val="2B579A"/>
          <w:sz w:val="20"/>
          <w:szCs w:val="20"/>
          <w:shd w:val="clear" w:color="auto" w:fill="E6E6E6"/>
        </w:rPr>
        <w:fldChar w:fldCharType="end"/>
      </w:r>
      <w:r>
        <w:rPr>
          <w:rFonts w:ascii="Arial" w:hAnsi="Arial" w:cs="Arial"/>
          <w:sz w:val="20"/>
          <w:szCs w:val="20"/>
        </w:rPr>
        <w:t xml:space="preserve">. </w:t>
      </w:r>
      <w:r w:rsidRPr="00C50DEA">
        <w:rPr>
          <w:rFonts w:ascii="Arial" w:hAnsi="Arial" w:cs="Arial"/>
          <w:sz w:val="20"/>
          <w:szCs w:val="20"/>
        </w:rPr>
        <w:t xml:space="preserve"> </w:t>
      </w:r>
    </w:p>
    <w:p w:rsidRPr="00C50DEA" w:rsidR="0020029A" w:rsidP="00F868C5" w:rsidRDefault="0020029A" w14:paraId="3FFA988C" w14:textId="77777777">
      <w:pPr>
        <w:spacing w:line="480" w:lineRule="auto"/>
        <w:jc w:val="both"/>
        <w:rPr>
          <w:rFonts w:ascii="Arial" w:hAnsi="Arial" w:cs="Arial"/>
          <w:i/>
          <w:iCs/>
          <w:sz w:val="20"/>
          <w:szCs w:val="20"/>
        </w:rPr>
      </w:pPr>
      <w:r w:rsidRPr="00C50DEA">
        <w:rPr>
          <w:rFonts w:ascii="Arial" w:hAnsi="Arial" w:cs="Arial"/>
          <w:i/>
          <w:iCs/>
          <w:sz w:val="20"/>
          <w:szCs w:val="20"/>
        </w:rPr>
        <w:t xml:space="preserve">Step 1: visualisation </w:t>
      </w:r>
    </w:p>
    <w:p w:rsidRPr="00C50DEA" w:rsidR="0020029A" w:rsidP="00F868C5" w:rsidRDefault="0020029A" w14:paraId="0BBB0702" w14:textId="29C344D6">
      <w:pPr>
        <w:spacing w:line="480" w:lineRule="auto"/>
        <w:jc w:val="both"/>
        <w:rPr>
          <w:rFonts w:ascii="Arial" w:hAnsi="Arial" w:cs="Arial"/>
          <w:sz w:val="20"/>
          <w:szCs w:val="20"/>
        </w:rPr>
      </w:pPr>
      <w:r w:rsidRPr="00C50DEA">
        <w:rPr>
          <w:rFonts w:ascii="Arial" w:hAnsi="Arial" w:cs="Arial"/>
          <w:sz w:val="20"/>
          <w:szCs w:val="20"/>
        </w:rPr>
        <w:t>As sex should be considered a primary factor of experimental interest, data should be visualised by sex separately for each treatment level. Best practice is to present individual datapoints from each animal, with indications of central tendency and variance for each treatment group (e.g., boxplot). Here we present the Urinary Albumin-to-Creatinine (UACR)</w:t>
      </w:r>
      <w:r>
        <w:rPr>
          <w:rFonts w:ascii="Arial" w:hAnsi="Arial" w:cs="Arial"/>
          <w:sz w:val="20"/>
          <w:szCs w:val="20"/>
        </w:rPr>
        <w:t xml:space="preserve"> </w:t>
      </w:r>
      <w:r w:rsidRPr="00C50DEA">
        <w:rPr>
          <w:rFonts w:ascii="Arial" w:hAnsi="Arial" w:cs="Arial"/>
          <w:sz w:val="20"/>
          <w:szCs w:val="20"/>
        </w:rPr>
        <w:t>(</w:t>
      </w:r>
      <w:r w:rsidRPr="64E7F8DF" w:rsidR="00183CFA">
        <w:rPr>
          <w:rFonts w:ascii="Arial" w:hAnsi="Arial" w:cs="Arial"/>
          <w:sz w:val="20"/>
          <w:szCs w:val="20"/>
        </w:rPr>
        <w:t>S1</w:t>
      </w:r>
      <w:r w:rsidR="00F61FBC">
        <w:rPr>
          <w:rFonts w:ascii="Arial" w:hAnsi="Arial" w:cs="Arial"/>
          <w:sz w:val="20"/>
          <w:szCs w:val="20"/>
        </w:rPr>
        <w:t xml:space="preserve"> Fig 1A</w:t>
      </w:r>
      <w:r w:rsidRPr="00C50DEA">
        <w:rPr>
          <w:rFonts w:ascii="Arial" w:hAnsi="Arial" w:cs="Arial"/>
          <w:sz w:val="20"/>
          <w:szCs w:val="20"/>
        </w:rPr>
        <w:t>) alongside gene expression data obtained from mice treated with either control (serum) or NTS, separated by sex (</w:t>
      </w:r>
      <w:r w:rsidR="00F61FBC">
        <w:rPr>
          <w:rFonts w:ascii="Arial" w:hAnsi="Arial" w:cs="Arial"/>
          <w:sz w:val="20"/>
          <w:szCs w:val="20"/>
        </w:rPr>
        <w:t xml:space="preserve">S1 </w:t>
      </w:r>
      <w:r w:rsidRPr="64E7F8DF" w:rsidR="6F9585E7">
        <w:rPr>
          <w:rFonts w:ascii="Arial" w:hAnsi="Arial" w:cs="Arial"/>
          <w:sz w:val="20"/>
          <w:szCs w:val="20"/>
        </w:rPr>
        <w:t>Fig</w:t>
      </w:r>
      <w:r w:rsidR="00183CFA">
        <w:rPr>
          <w:rFonts w:ascii="Arial" w:hAnsi="Arial" w:cs="Arial"/>
          <w:sz w:val="20"/>
          <w:szCs w:val="20"/>
        </w:rPr>
        <w:t xml:space="preserve"> 1B</w:t>
      </w:r>
      <w:r w:rsidRPr="00C50DEA">
        <w:rPr>
          <w:rFonts w:ascii="Arial" w:hAnsi="Arial" w:cs="Arial"/>
          <w:sz w:val="20"/>
          <w:szCs w:val="20"/>
        </w:rPr>
        <w:t xml:space="preserve">). </w:t>
      </w:r>
    </w:p>
    <w:p w:rsidR="009E2E4A" w:rsidP="00F868C5" w:rsidRDefault="009E2E4A" w14:paraId="59DD1FF7" w14:textId="77777777">
      <w:pPr>
        <w:spacing w:line="480" w:lineRule="auto"/>
        <w:jc w:val="both"/>
        <w:rPr>
          <w:rFonts w:ascii="Arial" w:hAnsi="Arial" w:cs="Arial"/>
          <w:sz w:val="20"/>
          <w:szCs w:val="20"/>
        </w:rPr>
      </w:pPr>
    </w:p>
    <w:p w:rsidRPr="00C50DEA" w:rsidR="0020029A" w:rsidP="00F868C5" w:rsidRDefault="009E2E4A" w14:paraId="21088A88" w14:textId="3B6151A9">
      <w:pPr>
        <w:spacing w:line="480" w:lineRule="auto"/>
        <w:jc w:val="both"/>
        <w:rPr>
          <w:rFonts w:ascii="Arial" w:hAnsi="Arial" w:cs="Arial"/>
          <w:sz w:val="20"/>
          <w:szCs w:val="20"/>
        </w:rPr>
      </w:pPr>
      <w:r>
        <w:rPr>
          <w:rFonts w:ascii="Arial" w:hAnsi="Arial" w:cs="Arial"/>
          <w:noProof/>
          <w:color w:val="2B579A"/>
          <w:sz w:val="20"/>
          <w:szCs w:val="20"/>
          <w:shd w:val="clear" w:color="auto" w:fill="E6E6E6"/>
        </w:rPr>
        <w:lastRenderedPageBreak/>
        <w:drawing>
          <wp:inline distT="0" distB="0" distL="0" distR="0" wp14:anchorId="6B7ECB1D" wp14:editId="01489ADD">
            <wp:extent cx="5731510" cy="3441065"/>
            <wp:effectExtent l="0" t="0" r="0" b="635"/>
            <wp:docPr id="908039622" name="Picture 3"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039622" name="Picture 3" descr="Diagram&#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3441065"/>
                    </a:xfrm>
                    <a:prstGeom prst="rect">
                      <a:avLst/>
                    </a:prstGeom>
                  </pic:spPr>
                </pic:pic>
              </a:graphicData>
            </a:graphic>
          </wp:inline>
        </w:drawing>
      </w:r>
    </w:p>
    <w:p w:rsidR="00FD3EB2" w:rsidP="18C9790A" w:rsidRDefault="00FD3EB2" w14:paraId="21AF970B" w14:textId="4FBB1064">
      <w:pPr>
        <w:spacing w:line="480" w:lineRule="auto"/>
        <w:jc w:val="both"/>
        <w:rPr>
          <w:rFonts w:ascii="Arial" w:hAnsi="Arial" w:eastAsia="Arial" w:cs="Arial"/>
          <w:sz w:val="16"/>
          <w:szCs w:val="16"/>
        </w:rPr>
      </w:pPr>
      <w:r w:rsidRPr="18C9790A">
        <w:rPr>
          <w:rFonts w:ascii="Arial" w:hAnsi="Arial" w:cs="Arial"/>
          <w:i/>
          <w:iCs/>
          <w:sz w:val="16"/>
          <w:szCs w:val="16"/>
        </w:rPr>
        <w:t xml:space="preserve">S1 </w:t>
      </w:r>
      <w:r w:rsidRPr="18C9790A" w:rsidR="0DD2C615">
        <w:rPr>
          <w:rFonts w:ascii="Arial" w:hAnsi="Arial" w:cs="Arial"/>
          <w:i/>
          <w:iCs/>
          <w:sz w:val="16"/>
          <w:szCs w:val="16"/>
        </w:rPr>
        <w:t>F</w:t>
      </w:r>
      <w:r w:rsidRPr="18C9790A" w:rsidR="0020029A">
        <w:rPr>
          <w:rFonts w:ascii="Arial" w:hAnsi="Arial" w:cs="Arial"/>
          <w:i/>
          <w:iCs/>
          <w:sz w:val="16"/>
          <w:szCs w:val="16"/>
        </w:rPr>
        <w:t xml:space="preserve">igure </w:t>
      </w:r>
      <w:r w:rsidRPr="18C9790A" w:rsidR="000E36C0">
        <w:rPr>
          <w:rFonts w:ascii="Arial" w:hAnsi="Arial" w:cs="Arial"/>
          <w:i/>
          <w:iCs/>
          <w:sz w:val="16"/>
          <w:szCs w:val="16"/>
        </w:rPr>
        <w:t>1</w:t>
      </w:r>
      <w:r w:rsidRPr="18C9790A" w:rsidR="0020029A">
        <w:rPr>
          <w:rFonts w:ascii="Arial" w:hAnsi="Arial" w:cs="Arial"/>
          <w:i/>
          <w:iCs/>
          <w:sz w:val="16"/>
          <w:szCs w:val="16"/>
        </w:rPr>
        <w:t>: Visualisation of data by treatment and sex in the NTN model of kidney disease. A) Urinary Albumin-to-Creatinine Ratio (UACR) at day 4 post-dosing</w:t>
      </w:r>
      <w:r w:rsidRPr="18C9790A" w:rsidR="006A0813">
        <w:rPr>
          <w:rFonts w:ascii="Arial" w:hAnsi="Arial" w:cs="Arial"/>
          <w:i/>
          <w:iCs/>
          <w:sz w:val="16"/>
          <w:szCs w:val="16"/>
        </w:rPr>
        <w:t xml:space="preserve"> (N = 5 per treatment group)</w:t>
      </w:r>
      <w:r w:rsidRPr="18C9790A" w:rsidR="0020029A">
        <w:rPr>
          <w:rFonts w:ascii="Arial" w:hAnsi="Arial" w:cs="Arial"/>
          <w:i/>
          <w:iCs/>
          <w:sz w:val="16"/>
          <w:szCs w:val="16"/>
        </w:rPr>
        <w:t>. B) Relative expression levels for all measure</w:t>
      </w:r>
      <w:r w:rsidRPr="18C9790A" w:rsidR="002470DB">
        <w:rPr>
          <w:rFonts w:ascii="Arial" w:hAnsi="Arial" w:cs="Arial"/>
          <w:i/>
          <w:iCs/>
          <w:sz w:val="16"/>
          <w:szCs w:val="16"/>
        </w:rPr>
        <w:t>d</w:t>
      </w:r>
      <w:r w:rsidRPr="18C9790A" w:rsidR="0020029A">
        <w:rPr>
          <w:rFonts w:ascii="Arial" w:hAnsi="Arial" w:cs="Arial"/>
          <w:i/>
          <w:iCs/>
          <w:sz w:val="16"/>
          <w:szCs w:val="16"/>
        </w:rPr>
        <w:t xml:space="preserve"> genes</w:t>
      </w:r>
      <w:r w:rsidRPr="18C9790A" w:rsidR="006A0813">
        <w:rPr>
          <w:rFonts w:ascii="Arial" w:hAnsi="Arial" w:cs="Arial"/>
          <w:i/>
          <w:iCs/>
          <w:sz w:val="16"/>
          <w:szCs w:val="16"/>
        </w:rPr>
        <w:t xml:space="preserve"> (up to N = 5 per condition due to some missingness attributable to qPCR technical issues)</w:t>
      </w:r>
      <w:r w:rsidRPr="18C9790A" w:rsidR="0020029A">
        <w:rPr>
          <w:rFonts w:ascii="Arial" w:hAnsi="Arial" w:cs="Arial"/>
          <w:i/>
          <w:iCs/>
          <w:sz w:val="16"/>
          <w:szCs w:val="16"/>
        </w:rPr>
        <w:t>. C) Overall summary of statistically significant model effects (Benjamini-Hochberg corrected p</w:t>
      </w:r>
      <w:r w:rsidRPr="18C9790A" w:rsidR="0020029A">
        <w:rPr>
          <w:rFonts w:ascii="Arial" w:hAnsi="Arial" w:cs="Arial"/>
          <w:sz w:val="16"/>
          <w:szCs w:val="16"/>
        </w:rPr>
        <w:t>-value &lt; 0.05</w:t>
      </w:r>
      <w:r w:rsidRPr="18C9790A" w:rsidR="0020029A">
        <w:rPr>
          <w:rFonts w:ascii="Arial" w:hAnsi="Arial" w:cs="Arial"/>
          <w:i/>
          <w:iCs/>
          <w:sz w:val="16"/>
          <w:szCs w:val="16"/>
        </w:rPr>
        <w:t>) in the dataset.</w:t>
      </w:r>
      <w:r w:rsidRPr="18C9790A" w:rsidR="004075C4">
        <w:rPr>
          <w:rFonts w:ascii="Arial" w:hAnsi="Arial" w:cs="Arial"/>
          <w:i/>
          <w:iCs/>
          <w:sz w:val="16"/>
          <w:szCs w:val="16"/>
        </w:rPr>
        <w:t xml:space="preserve"> The data underlying this </w:t>
      </w:r>
      <w:r w:rsidRPr="18C9790A" w:rsidR="48B358A2">
        <w:rPr>
          <w:rFonts w:ascii="Arial" w:hAnsi="Arial" w:eastAsia="Arial" w:cs="Arial"/>
          <w:i/>
          <w:iCs/>
          <w:color w:val="000000" w:themeColor="text1"/>
          <w:sz w:val="16"/>
          <w:szCs w:val="16"/>
        </w:rPr>
        <w:t>Figure can be found in </w:t>
      </w:r>
      <w:r w:rsidRPr="18C9790A" w:rsidR="48B358A2">
        <w:rPr>
          <w:rFonts w:ascii="Arial" w:hAnsi="Arial" w:eastAsia="Arial" w:cs="Arial"/>
          <w:i/>
          <w:iCs/>
          <w:color w:val="333333"/>
          <w:sz w:val="16"/>
          <w:szCs w:val="16"/>
        </w:rPr>
        <w:t xml:space="preserve"> </w:t>
      </w:r>
      <w:hyperlink r:id="rId11">
        <w:r w:rsidRPr="18C9790A" w:rsidR="48B358A2">
          <w:rPr>
            <w:rStyle w:val="Hyperlink"/>
            <w:rFonts w:ascii="Arial" w:hAnsi="Arial" w:eastAsia="Arial" w:cs="Arial"/>
            <w:i/>
            <w:iCs/>
            <w:sz w:val="16"/>
            <w:szCs w:val="16"/>
          </w:rPr>
          <w:t>https://doi.org/10.5281/zenodo.7806724</w:t>
        </w:r>
      </w:hyperlink>
      <w:r w:rsidRPr="18C9790A" w:rsidR="48B358A2">
        <w:rPr>
          <w:rFonts w:ascii="Arial" w:hAnsi="Arial" w:eastAsia="Arial" w:cs="Arial"/>
          <w:i/>
          <w:iCs/>
          <w:color w:val="333333"/>
          <w:sz w:val="16"/>
          <w:szCs w:val="16"/>
        </w:rPr>
        <w:t>.</w:t>
      </w:r>
    </w:p>
    <w:p w:rsidRPr="00C50DEA" w:rsidR="0020029A" w:rsidP="00F868C5" w:rsidRDefault="0020029A" w14:paraId="13A183B0" w14:textId="77777777">
      <w:pPr>
        <w:spacing w:line="480" w:lineRule="auto"/>
        <w:jc w:val="both"/>
        <w:rPr>
          <w:rFonts w:ascii="Arial" w:hAnsi="Arial" w:cs="Arial"/>
          <w:i/>
          <w:iCs/>
          <w:sz w:val="20"/>
          <w:szCs w:val="20"/>
        </w:rPr>
      </w:pPr>
      <w:r w:rsidRPr="00C50DEA">
        <w:rPr>
          <w:rFonts w:ascii="Arial" w:hAnsi="Arial" w:cs="Arial"/>
          <w:i/>
          <w:iCs/>
          <w:sz w:val="20"/>
          <w:szCs w:val="20"/>
        </w:rPr>
        <w:t>Step 2: two-way ANOVA</w:t>
      </w:r>
    </w:p>
    <w:p w:rsidR="002B650B" w:rsidP="00F868C5" w:rsidRDefault="0020029A" w14:paraId="21758459" w14:textId="77777777">
      <w:pPr>
        <w:spacing w:line="480" w:lineRule="auto"/>
        <w:jc w:val="both"/>
        <w:rPr>
          <w:rFonts w:ascii="Arial" w:hAnsi="Arial" w:cs="Arial"/>
          <w:sz w:val="20"/>
          <w:szCs w:val="20"/>
        </w:rPr>
      </w:pPr>
      <w:r w:rsidRPr="00C50DEA">
        <w:rPr>
          <w:rFonts w:ascii="Arial" w:hAnsi="Arial" w:cs="Arial"/>
          <w:sz w:val="20"/>
          <w:szCs w:val="20"/>
        </w:rPr>
        <w:t>Two-way ANOVA is a regression analysis technique that handles factorial experimental designs</w:t>
      </w:r>
      <w:r w:rsidR="00DD2897">
        <w:rPr>
          <w:rFonts w:ascii="Arial" w:hAnsi="Arial" w:cs="Arial"/>
          <w:sz w:val="20"/>
          <w:szCs w:val="20"/>
        </w:rPr>
        <w:t xml:space="preserve">, where the </w:t>
      </w:r>
      <w:r w:rsidR="009D7665">
        <w:rPr>
          <w:rFonts w:ascii="Arial" w:hAnsi="Arial" w:cs="Arial"/>
          <w:sz w:val="20"/>
          <w:szCs w:val="20"/>
        </w:rPr>
        <w:t xml:space="preserve">scientific hypothesis is a change in means between groups, </w:t>
      </w:r>
      <w:r w:rsidRPr="00C50DEA">
        <w:rPr>
          <w:rFonts w:ascii="Arial" w:hAnsi="Arial" w:cs="Arial"/>
          <w:sz w:val="20"/>
          <w:szCs w:val="20"/>
        </w:rPr>
        <w:t>by partitioning the variance that is attributable to each factor in the data independently prior to estimating the interaction effect.</w:t>
      </w:r>
    </w:p>
    <w:p w:rsidRPr="00C50DEA" w:rsidR="0020029A" w:rsidP="00F868C5" w:rsidRDefault="0020029A" w14:paraId="3645C1CB" w14:textId="2E302B20">
      <w:pPr>
        <w:spacing w:line="480" w:lineRule="auto"/>
        <w:jc w:val="both"/>
        <w:rPr>
          <w:rFonts w:ascii="Arial" w:hAnsi="Arial" w:cs="Arial"/>
          <w:sz w:val="20"/>
          <w:szCs w:val="20"/>
        </w:rPr>
      </w:pPr>
      <w:r w:rsidRPr="00C50DEA">
        <w:rPr>
          <w:rFonts w:ascii="Arial" w:hAnsi="Arial" w:cs="Arial"/>
          <w:sz w:val="20"/>
          <w:szCs w:val="20"/>
        </w:rPr>
        <w:t xml:space="preserve">This </w:t>
      </w:r>
      <w:r w:rsidR="002B650B">
        <w:rPr>
          <w:rFonts w:ascii="Arial" w:hAnsi="Arial" w:cs="Arial"/>
          <w:sz w:val="20"/>
          <w:szCs w:val="20"/>
        </w:rPr>
        <w:t>case study is</w:t>
      </w:r>
      <w:r w:rsidRPr="00C50DEA" w:rsidR="002B650B">
        <w:rPr>
          <w:rFonts w:ascii="Arial" w:hAnsi="Arial" w:cs="Arial"/>
          <w:sz w:val="20"/>
          <w:szCs w:val="20"/>
        </w:rPr>
        <w:t xml:space="preserve"> </w:t>
      </w:r>
      <w:r w:rsidRPr="00C50DEA">
        <w:rPr>
          <w:rFonts w:ascii="Arial" w:hAnsi="Arial" w:cs="Arial"/>
          <w:sz w:val="20"/>
          <w:szCs w:val="20"/>
        </w:rPr>
        <w:t xml:space="preserve">a factorial design, as there are two factors of interest:  the </w:t>
      </w:r>
      <w:r>
        <w:rPr>
          <w:rFonts w:ascii="Arial" w:hAnsi="Arial" w:cs="Arial"/>
          <w:sz w:val="20"/>
          <w:szCs w:val="20"/>
        </w:rPr>
        <w:t>treatment</w:t>
      </w:r>
      <w:r w:rsidRPr="00C50DEA">
        <w:rPr>
          <w:rFonts w:ascii="Arial" w:hAnsi="Arial" w:cs="Arial"/>
          <w:sz w:val="20"/>
          <w:szCs w:val="20"/>
        </w:rPr>
        <w:t xml:space="preserve"> and sex. In this example, the </w:t>
      </w:r>
      <w:r>
        <w:rPr>
          <w:rFonts w:ascii="Arial" w:hAnsi="Arial" w:cs="Arial"/>
          <w:sz w:val="20"/>
          <w:szCs w:val="20"/>
        </w:rPr>
        <w:t>treatment</w:t>
      </w:r>
      <w:r w:rsidRPr="00C50DEA">
        <w:rPr>
          <w:rFonts w:ascii="Arial" w:hAnsi="Arial" w:cs="Arial"/>
          <w:sz w:val="20"/>
          <w:szCs w:val="20"/>
        </w:rPr>
        <w:t xml:space="preserve"> has two levels (NTS and control</w:t>
      </w:r>
      <w:r>
        <w:rPr>
          <w:rFonts w:ascii="Arial" w:hAnsi="Arial" w:cs="Arial"/>
          <w:sz w:val="20"/>
          <w:szCs w:val="20"/>
        </w:rPr>
        <w:t xml:space="preserve">, </w:t>
      </w:r>
      <w:r w:rsidRPr="00C50DEA">
        <w:rPr>
          <w:rFonts w:ascii="Arial" w:hAnsi="Arial" w:cs="Arial"/>
          <w:sz w:val="20"/>
          <w:szCs w:val="20"/>
        </w:rPr>
        <w:t>and sex has two levels (male and female).  Note, this analysis method is not restricted to two levels for a factor; the</w:t>
      </w:r>
      <w:r>
        <w:rPr>
          <w:rFonts w:ascii="Arial" w:hAnsi="Arial" w:cs="Arial"/>
          <w:sz w:val="20"/>
          <w:szCs w:val="20"/>
        </w:rPr>
        <w:t xml:space="preserve"> treatment</w:t>
      </w:r>
      <w:r w:rsidRPr="00C50DEA">
        <w:rPr>
          <w:rFonts w:ascii="Arial" w:hAnsi="Arial" w:cs="Arial"/>
          <w:sz w:val="20"/>
          <w:szCs w:val="20"/>
        </w:rPr>
        <w:t xml:space="preserve"> could have been a treatment with four levels (vehicle, low, medium, and high dose). </w:t>
      </w:r>
      <w:r w:rsidR="003B3E15">
        <w:rPr>
          <w:rFonts w:ascii="Arial" w:hAnsi="Arial" w:cs="Arial"/>
          <w:sz w:val="20"/>
          <w:szCs w:val="20"/>
        </w:rPr>
        <w:t>However, it is restricted to examples where the residuals (</w:t>
      </w:r>
      <w:r w:rsidR="006143AD">
        <w:rPr>
          <w:rFonts w:ascii="Arial" w:hAnsi="Arial" w:cs="Arial"/>
          <w:sz w:val="20"/>
          <w:szCs w:val="20"/>
        </w:rPr>
        <w:t>variance components “left over” following parti</w:t>
      </w:r>
      <w:r w:rsidR="008631FA">
        <w:rPr>
          <w:rFonts w:ascii="Arial" w:hAnsi="Arial" w:cs="Arial"/>
          <w:sz w:val="20"/>
          <w:szCs w:val="20"/>
        </w:rPr>
        <w:t>ti</w:t>
      </w:r>
      <w:r w:rsidR="006143AD">
        <w:rPr>
          <w:rFonts w:ascii="Arial" w:hAnsi="Arial" w:cs="Arial"/>
          <w:sz w:val="20"/>
          <w:szCs w:val="20"/>
        </w:rPr>
        <w:t xml:space="preserve">oning </w:t>
      </w:r>
      <w:r w:rsidR="00A20991">
        <w:rPr>
          <w:rFonts w:ascii="Arial" w:hAnsi="Arial" w:cs="Arial"/>
          <w:sz w:val="20"/>
          <w:szCs w:val="20"/>
        </w:rPr>
        <w:t>the variability attributable to main effects and interactions</w:t>
      </w:r>
      <w:r w:rsidR="00292831">
        <w:rPr>
          <w:rFonts w:ascii="Arial" w:hAnsi="Arial" w:cs="Arial"/>
          <w:sz w:val="20"/>
          <w:szCs w:val="20"/>
        </w:rPr>
        <w:t>) are approximately normally</w:t>
      </w:r>
      <w:r w:rsidR="007238CE">
        <w:rPr>
          <w:rFonts w:ascii="Arial" w:hAnsi="Arial" w:cs="Arial"/>
          <w:sz w:val="20"/>
          <w:szCs w:val="20"/>
        </w:rPr>
        <w:t xml:space="preserve"> </w:t>
      </w:r>
      <w:r w:rsidR="00292831">
        <w:rPr>
          <w:rFonts w:ascii="Arial" w:hAnsi="Arial" w:cs="Arial"/>
          <w:sz w:val="20"/>
          <w:szCs w:val="20"/>
        </w:rPr>
        <w:t>distributed and linear</w:t>
      </w:r>
      <w:r w:rsidR="00683BE2">
        <w:rPr>
          <w:rFonts w:ascii="Arial" w:hAnsi="Arial" w:cs="Arial"/>
          <w:sz w:val="20"/>
          <w:szCs w:val="20"/>
        </w:rPr>
        <w:t xml:space="preserve"> and that the measures are independent and continuous</w:t>
      </w:r>
      <w:r w:rsidR="00292831">
        <w:rPr>
          <w:rFonts w:ascii="Arial" w:hAnsi="Arial" w:cs="Arial"/>
          <w:sz w:val="20"/>
          <w:szCs w:val="20"/>
        </w:rPr>
        <w:t>.</w:t>
      </w:r>
    </w:p>
    <w:p w:rsidRPr="00FF11F4" w:rsidR="0020029A" w:rsidP="00F868C5" w:rsidRDefault="00292831" w14:paraId="2D284DD5" w14:textId="19727D5A">
      <w:pPr>
        <w:spacing w:line="480" w:lineRule="auto"/>
        <w:jc w:val="both"/>
        <w:rPr>
          <w:rFonts w:ascii="Arial" w:hAnsi="Arial" w:cs="Arial"/>
          <w:sz w:val="20"/>
          <w:szCs w:val="20"/>
        </w:rPr>
      </w:pPr>
      <w:r>
        <w:rPr>
          <w:rFonts w:ascii="Arial" w:hAnsi="Arial" w:cs="Arial"/>
          <w:sz w:val="20"/>
          <w:szCs w:val="20"/>
        </w:rPr>
        <w:lastRenderedPageBreak/>
        <w:t>In the example dataset, f</w:t>
      </w:r>
      <w:r w:rsidRPr="00C50DEA" w:rsidR="0020029A">
        <w:rPr>
          <w:rFonts w:ascii="Arial" w:hAnsi="Arial" w:cs="Arial"/>
          <w:sz w:val="20"/>
          <w:szCs w:val="20"/>
        </w:rPr>
        <w:t>or UACR, there was a significant effect of NTS treatment (</w:t>
      </w:r>
      <w:proofErr w:type="gramStart"/>
      <w:r w:rsidRPr="00C50DEA" w:rsidR="0020029A">
        <w:rPr>
          <w:rFonts w:ascii="Arial" w:hAnsi="Arial" w:cs="Arial"/>
          <w:sz w:val="20"/>
          <w:szCs w:val="20"/>
        </w:rPr>
        <w:t>F(</w:t>
      </w:r>
      <w:proofErr w:type="gramEnd"/>
      <w:r w:rsidRPr="00C50DEA" w:rsidR="0020029A">
        <w:rPr>
          <w:rFonts w:ascii="Arial" w:hAnsi="Arial" w:cs="Arial"/>
          <w:sz w:val="20"/>
          <w:szCs w:val="20"/>
        </w:rPr>
        <w:t xml:space="preserve">1, 14) = 1685.979, </w:t>
      </w:r>
      <w:r w:rsidRPr="00C50DEA" w:rsidR="0020029A">
        <w:rPr>
          <w:rFonts w:ascii="Arial" w:hAnsi="Arial" w:cs="Arial"/>
          <w:i/>
          <w:iCs/>
          <w:sz w:val="20"/>
          <w:szCs w:val="20"/>
        </w:rPr>
        <w:t xml:space="preserve">p </w:t>
      </w:r>
      <w:r w:rsidRPr="00C50DEA" w:rsidR="0020029A">
        <w:rPr>
          <w:rFonts w:ascii="Arial" w:hAnsi="Arial" w:cs="Arial"/>
          <w:sz w:val="20"/>
          <w:szCs w:val="20"/>
        </w:rPr>
        <w:t>&lt; 0.0001).</w:t>
      </w:r>
      <w:r w:rsidRPr="00C50DEA" w:rsidR="0020029A">
        <w:rPr>
          <w:rFonts w:ascii="Arial" w:hAnsi="Arial" w:cs="Arial"/>
          <w:i/>
          <w:iCs/>
          <w:sz w:val="20"/>
          <w:szCs w:val="20"/>
        </w:rPr>
        <w:t xml:space="preserve"> </w:t>
      </w:r>
      <w:r w:rsidRPr="00C50DEA" w:rsidR="0020029A">
        <w:rPr>
          <w:rFonts w:ascii="Arial" w:hAnsi="Arial" w:cs="Arial"/>
          <w:sz w:val="20"/>
          <w:szCs w:val="20"/>
        </w:rPr>
        <w:t>There was no significant</w:t>
      </w:r>
      <w:r w:rsidR="0020029A">
        <w:rPr>
          <w:rFonts w:ascii="Arial" w:hAnsi="Arial" w:cs="Arial"/>
          <w:sz w:val="20"/>
          <w:szCs w:val="20"/>
        </w:rPr>
        <w:t xml:space="preserve"> main</w:t>
      </w:r>
      <w:r w:rsidRPr="00C50DEA" w:rsidR="0020029A">
        <w:rPr>
          <w:rFonts w:ascii="Arial" w:hAnsi="Arial" w:cs="Arial"/>
          <w:i/>
          <w:iCs/>
          <w:sz w:val="20"/>
          <w:szCs w:val="20"/>
        </w:rPr>
        <w:t xml:space="preserve"> </w:t>
      </w:r>
      <w:r w:rsidRPr="00C50DEA" w:rsidR="0020029A">
        <w:rPr>
          <w:rFonts w:ascii="Arial" w:hAnsi="Arial" w:cs="Arial"/>
          <w:sz w:val="20"/>
          <w:szCs w:val="20"/>
        </w:rPr>
        <w:t>effect of sex (</w:t>
      </w:r>
      <w:proofErr w:type="gramStart"/>
      <w:r w:rsidRPr="00C50DEA" w:rsidR="0020029A">
        <w:rPr>
          <w:rFonts w:ascii="Arial" w:hAnsi="Arial" w:cs="Arial"/>
          <w:sz w:val="20"/>
          <w:szCs w:val="20"/>
        </w:rPr>
        <w:t>F(</w:t>
      </w:r>
      <w:proofErr w:type="gramEnd"/>
      <w:r w:rsidRPr="00C50DEA" w:rsidR="0020029A">
        <w:rPr>
          <w:rFonts w:ascii="Arial" w:hAnsi="Arial" w:cs="Arial"/>
          <w:sz w:val="20"/>
          <w:szCs w:val="20"/>
        </w:rPr>
        <w:t xml:space="preserve">1, 14) = 0.045, </w:t>
      </w:r>
      <w:r w:rsidRPr="00C50DEA" w:rsidR="0020029A">
        <w:rPr>
          <w:rFonts w:ascii="Arial" w:hAnsi="Arial" w:cs="Arial"/>
          <w:i/>
          <w:iCs/>
          <w:sz w:val="20"/>
          <w:szCs w:val="20"/>
        </w:rPr>
        <w:t xml:space="preserve">p = </w:t>
      </w:r>
      <w:r w:rsidRPr="00C50DEA" w:rsidR="0020029A">
        <w:rPr>
          <w:rFonts w:ascii="Arial" w:hAnsi="Arial" w:cs="Arial"/>
          <w:sz w:val="20"/>
          <w:szCs w:val="20"/>
        </w:rPr>
        <w:t xml:space="preserve">0.835) or treatment by sex interaction (F(1, 14) = 2.451, </w:t>
      </w:r>
      <w:r w:rsidRPr="00C50DEA" w:rsidR="0020029A">
        <w:rPr>
          <w:rFonts w:ascii="Arial" w:hAnsi="Arial" w:cs="Arial"/>
          <w:i/>
          <w:iCs/>
          <w:sz w:val="20"/>
          <w:szCs w:val="20"/>
        </w:rPr>
        <w:t xml:space="preserve">p </w:t>
      </w:r>
      <w:r w:rsidRPr="00C50DEA" w:rsidR="0020029A">
        <w:rPr>
          <w:rFonts w:ascii="Arial" w:hAnsi="Arial" w:cs="Arial"/>
          <w:sz w:val="20"/>
          <w:szCs w:val="20"/>
        </w:rPr>
        <w:t>= 0.14)</w:t>
      </w:r>
      <w:r w:rsidR="00020EC0">
        <w:rPr>
          <w:rFonts w:ascii="Arial" w:hAnsi="Arial" w:cs="Arial"/>
          <w:sz w:val="20"/>
          <w:szCs w:val="20"/>
        </w:rPr>
        <w:t xml:space="preserve"> </w:t>
      </w:r>
      <w:r w:rsidRPr="00C50DEA" w:rsidR="0020029A">
        <w:rPr>
          <w:rFonts w:ascii="Arial" w:hAnsi="Arial" w:cs="Arial"/>
          <w:sz w:val="20"/>
          <w:szCs w:val="20"/>
        </w:rPr>
        <w:t>(</w:t>
      </w:r>
      <w:r w:rsidR="00F61FBC">
        <w:rPr>
          <w:rFonts w:ascii="Arial" w:hAnsi="Arial" w:cs="Arial"/>
          <w:sz w:val="20"/>
          <w:szCs w:val="20"/>
        </w:rPr>
        <w:t xml:space="preserve">S1 Fig </w:t>
      </w:r>
      <w:r w:rsidR="00B41D71">
        <w:rPr>
          <w:rFonts w:ascii="Arial" w:hAnsi="Arial" w:cs="Arial"/>
          <w:sz w:val="20"/>
          <w:szCs w:val="20"/>
        </w:rPr>
        <w:t>1C</w:t>
      </w:r>
      <w:r w:rsidRPr="00C50DEA" w:rsidR="0020029A">
        <w:rPr>
          <w:rFonts w:ascii="Arial" w:hAnsi="Arial" w:cs="Arial"/>
          <w:sz w:val="20"/>
          <w:szCs w:val="20"/>
        </w:rPr>
        <w:t xml:space="preserve">). Therefore, we did not detect any significant sex-related effects on the primary measure of model induction. </w:t>
      </w:r>
    </w:p>
    <w:tbl>
      <w:tblPr>
        <w:tblStyle w:val="TableGrid"/>
        <w:tblW w:w="9078" w:type="dxa"/>
        <w:tblLook w:val="04A0" w:firstRow="1" w:lastRow="0" w:firstColumn="1" w:lastColumn="0" w:noHBand="0" w:noVBand="1"/>
      </w:tblPr>
      <w:tblGrid>
        <w:gridCol w:w="1468"/>
        <w:gridCol w:w="1746"/>
        <w:gridCol w:w="1880"/>
        <w:gridCol w:w="1417"/>
        <w:gridCol w:w="1139"/>
        <w:gridCol w:w="1428"/>
      </w:tblGrid>
      <w:tr w:rsidRPr="00C50DEA" w:rsidR="0020029A" w:rsidTr="0072183D" w14:paraId="7A4345CA" w14:textId="77777777">
        <w:tc>
          <w:tcPr>
            <w:tcW w:w="1468" w:type="dxa"/>
          </w:tcPr>
          <w:p w:rsidRPr="00C50DEA" w:rsidR="0020029A" w:rsidP="00F868C5" w:rsidRDefault="00D14E5B" w14:paraId="7E3EA9FC" w14:textId="20E7DCDE">
            <w:pPr>
              <w:spacing w:line="480" w:lineRule="auto"/>
              <w:jc w:val="both"/>
              <w:rPr>
                <w:rFonts w:ascii="Arial" w:hAnsi="Arial" w:cs="Arial"/>
                <w:sz w:val="16"/>
                <w:szCs w:val="16"/>
              </w:rPr>
            </w:pPr>
            <w:r w:rsidRPr="00551222">
              <w:rPr>
                <w:rFonts w:ascii="Arial" w:hAnsi="Arial" w:cs="Arial"/>
                <w:b/>
                <w:bCs/>
                <w:sz w:val="16"/>
                <w:szCs w:val="16"/>
              </w:rPr>
              <w:t>Gene:</w:t>
            </w:r>
            <w:r>
              <w:rPr>
                <w:rFonts w:ascii="Arial" w:hAnsi="Arial" w:cs="Arial"/>
                <w:b/>
                <w:bCs/>
                <w:i/>
                <w:iCs/>
                <w:sz w:val="16"/>
                <w:szCs w:val="16"/>
              </w:rPr>
              <w:t xml:space="preserve"> </w:t>
            </w:r>
            <w:r w:rsidRPr="00FF11F4" w:rsidR="0020029A">
              <w:rPr>
                <w:rFonts w:ascii="Arial" w:hAnsi="Arial" w:cs="Arial"/>
                <w:b/>
                <w:bCs/>
                <w:i/>
                <w:iCs/>
                <w:sz w:val="16"/>
                <w:szCs w:val="16"/>
              </w:rPr>
              <w:t>C</w:t>
            </w:r>
            <w:r w:rsidR="0020029A">
              <w:rPr>
                <w:rFonts w:ascii="Arial" w:hAnsi="Arial" w:cs="Arial"/>
                <w:b/>
                <w:bCs/>
                <w:i/>
                <w:iCs/>
                <w:sz w:val="16"/>
                <w:szCs w:val="16"/>
              </w:rPr>
              <w:t>ol1a1</w:t>
            </w:r>
          </w:p>
        </w:tc>
        <w:tc>
          <w:tcPr>
            <w:tcW w:w="1746" w:type="dxa"/>
          </w:tcPr>
          <w:p w:rsidRPr="00C50DEA" w:rsidR="0020029A" w:rsidP="00F868C5" w:rsidRDefault="0020029A" w14:paraId="450C1EEF" w14:textId="77777777">
            <w:pPr>
              <w:spacing w:line="480" w:lineRule="auto"/>
              <w:jc w:val="both"/>
              <w:rPr>
                <w:rFonts w:ascii="Arial" w:hAnsi="Arial" w:cs="Arial"/>
                <w:sz w:val="16"/>
                <w:szCs w:val="16"/>
              </w:rPr>
            </w:pPr>
            <w:r w:rsidRPr="00C50DEA">
              <w:rPr>
                <w:rFonts w:ascii="Arial" w:hAnsi="Arial" w:cs="Arial"/>
                <w:sz w:val="16"/>
                <w:szCs w:val="16"/>
              </w:rPr>
              <w:t>Degrees of freedom</w:t>
            </w:r>
          </w:p>
        </w:tc>
        <w:tc>
          <w:tcPr>
            <w:tcW w:w="1880" w:type="dxa"/>
          </w:tcPr>
          <w:p w:rsidRPr="00C50DEA" w:rsidR="0020029A" w:rsidP="00F868C5" w:rsidRDefault="0020029A" w14:paraId="7D0B905C" w14:textId="77777777">
            <w:pPr>
              <w:spacing w:line="480" w:lineRule="auto"/>
              <w:jc w:val="both"/>
              <w:rPr>
                <w:rFonts w:ascii="Arial" w:hAnsi="Arial" w:cs="Arial"/>
                <w:sz w:val="16"/>
                <w:szCs w:val="16"/>
              </w:rPr>
            </w:pPr>
            <w:r w:rsidRPr="00C50DEA">
              <w:rPr>
                <w:rFonts w:ascii="Arial" w:hAnsi="Arial" w:cs="Arial"/>
                <w:sz w:val="16"/>
                <w:szCs w:val="16"/>
              </w:rPr>
              <w:t>Sum of squares</w:t>
            </w:r>
          </w:p>
        </w:tc>
        <w:tc>
          <w:tcPr>
            <w:tcW w:w="1417" w:type="dxa"/>
          </w:tcPr>
          <w:p w:rsidRPr="00C50DEA" w:rsidR="0020029A" w:rsidP="00F868C5" w:rsidRDefault="0020029A" w14:paraId="3FAE1BF3" w14:textId="77777777">
            <w:pPr>
              <w:spacing w:line="480" w:lineRule="auto"/>
              <w:jc w:val="both"/>
              <w:rPr>
                <w:rFonts w:ascii="Arial" w:hAnsi="Arial" w:cs="Arial"/>
                <w:sz w:val="16"/>
                <w:szCs w:val="16"/>
              </w:rPr>
            </w:pPr>
            <w:r w:rsidRPr="00C50DEA">
              <w:rPr>
                <w:rFonts w:ascii="Arial" w:hAnsi="Arial" w:cs="Arial"/>
                <w:sz w:val="16"/>
                <w:szCs w:val="16"/>
              </w:rPr>
              <w:t>Mean squares</w:t>
            </w:r>
          </w:p>
        </w:tc>
        <w:tc>
          <w:tcPr>
            <w:tcW w:w="1139" w:type="dxa"/>
          </w:tcPr>
          <w:p w:rsidRPr="00C50DEA" w:rsidR="0020029A" w:rsidP="00F868C5" w:rsidRDefault="0020029A" w14:paraId="1572FCF1" w14:textId="77777777">
            <w:pPr>
              <w:spacing w:line="480" w:lineRule="auto"/>
              <w:jc w:val="both"/>
              <w:rPr>
                <w:rFonts w:ascii="Arial" w:hAnsi="Arial" w:cs="Arial"/>
                <w:sz w:val="16"/>
                <w:szCs w:val="16"/>
              </w:rPr>
            </w:pPr>
            <w:r w:rsidRPr="00C50DEA">
              <w:rPr>
                <w:rFonts w:ascii="Arial" w:hAnsi="Arial" w:cs="Arial"/>
                <w:sz w:val="16"/>
                <w:szCs w:val="16"/>
              </w:rPr>
              <w:t>F-value</w:t>
            </w:r>
          </w:p>
        </w:tc>
        <w:tc>
          <w:tcPr>
            <w:tcW w:w="1428" w:type="dxa"/>
          </w:tcPr>
          <w:p w:rsidRPr="00C50DEA" w:rsidR="0020029A" w:rsidP="00F868C5" w:rsidRDefault="0020029A" w14:paraId="775E5DD9" w14:textId="77777777">
            <w:pPr>
              <w:spacing w:line="480" w:lineRule="auto"/>
              <w:jc w:val="both"/>
              <w:rPr>
                <w:rFonts w:ascii="Arial" w:hAnsi="Arial" w:cs="Arial"/>
                <w:sz w:val="16"/>
                <w:szCs w:val="16"/>
              </w:rPr>
            </w:pPr>
            <w:r w:rsidRPr="00C50DEA">
              <w:rPr>
                <w:rFonts w:ascii="Arial" w:hAnsi="Arial" w:cs="Arial"/>
                <w:sz w:val="16"/>
                <w:szCs w:val="16"/>
              </w:rPr>
              <w:t>P-value</w:t>
            </w:r>
          </w:p>
        </w:tc>
      </w:tr>
      <w:tr w:rsidRPr="00C50DEA" w:rsidR="0020029A" w:rsidTr="0072183D" w14:paraId="50AB1230" w14:textId="77777777">
        <w:tc>
          <w:tcPr>
            <w:tcW w:w="1468" w:type="dxa"/>
          </w:tcPr>
          <w:p w:rsidRPr="00C50DEA" w:rsidR="0020029A" w:rsidP="00F868C5" w:rsidRDefault="0020029A" w14:paraId="01D94F3F" w14:textId="77777777">
            <w:pPr>
              <w:spacing w:line="480" w:lineRule="auto"/>
              <w:jc w:val="both"/>
              <w:rPr>
                <w:rFonts w:ascii="Arial" w:hAnsi="Arial" w:cs="Arial"/>
                <w:sz w:val="16"/>
                <w:szCs w:val="16"/>
              </w:rPr>
            </w:pPr>
            <w:r w:rsidRPr="00C50DEA">
              <w:rPr>
                <w:rFonts w:ascii="Arial" w:hAnsi="Arial" w:cs="Arial"/>
                <w:sz w:val="16"/>
                <w:szCs w:val="16"/>
              </w:rPr>
              <w:t>Treatment</w:t>
            </w:r>
          </w:p>
        </w:tc>
        <w:tc>
          <w:tcPr>
            <w:tcW w:w="1746" w:type="dxa"/>
          </w:tcPr>
          <w:p w:rsidRPr="00C50DEA" w:rsidR="0020029A" w:rsidP="00F868C5" w:rsidRDefault="0020029A" w14:paraId="08C1D6EB" w14:textId="77777777">
            <w:pPr>
              <w:spacing w:line="480" w:lineRule="auto"/>
              <w:jc w:val="right"/>
              <w:rPr>
                <w:rFonts w:ascii="Arial" w:hAnsi="Arial" w:cs="Arial"/>
                <w:sz w:val="16"/>
                <w:szCs w:val="16"/>
              </w:rPr>
            </w:pPr>
            <w:r w:rsidRPr="00C50DEA">
              <w:rPr>
                <w:rFonts w:ascii="Arial" w:hAnsi="Arial" w:cs="Arial"/>
                <w:sz w:val="16"/>
                <w:szCs w:val="16"/>
              </w:rPr>
              <w:t>1</w:t>
            </w:r>
          </w:p>
        </w:tc>
        <w:tc>
          <w:tcPr>
            <w:tcW w:w="1880" w:type="dxa"/>
          </w:tcPr>
          <w:p w:rsidRPr="00C50DEA" w:rsidR="0020029A" w:rsidP="00F868C5" w:rsidRDefault="0020029A" w14:paraId="0F5E9D3D" w14:textId="77777777">
            <w:pPr>
              <w:spacing w:line="480" w:lineRule="auto"/>
              <w:jc w:val="right"/>
              <w:rPr>
                <w:rFonts w:ascii="Arial" w:hAnsi="Arial" w:cs="Arial"/>
                <w:sz w:val="16"/>
                <w:szCs w:val="16"/>
              </w:rPr>
            </w:pPr>
            <w:r w:rsidRPr="00C50DEA">
              <w:rPr>
                <w:rFonts w:ascii="Arial" w:hAnsi="Arial" w:cs="Arial"/>
                <w:sz w:val="16"/>
                <w:szCs w:val="16"/>
              </w:rPr>
              <w:t>17.629</w:t>
            </w:r>
          </w:p>
        </w:tc>
        <w:tc>
          <w:tcPr>
            <w:tcW w:w="1417" w:type="dxa"/>
          </w:tcPr>
          <w:p w:rsidRPr="00C50DEA" w:rsidR="0020029A" w:rsidP="00F868C5" w:rsidRDefault="0020029A" w14:paraId="3BC2E98B" w14:textId="77777777">
            <w:pPr>
              <w:spacing w:line="480" w:lineRule="auto"/>
              <w:jc w:val="right"/>
              <w:rPr>
                <w:rFonts w:ascii="Arial" w:hAnsi="Arial" w:cs="Arial"/>
                <w:sz w:val="16"/>
                <w:szCs w:val="16"/>
              </w:rPr>
            </w:pPr>
            <w:r w:rsidRPr="00C50DEA">
              <w:rPr>
                <w:rFonts w:ascii="Arial" w:hAnsi="Arial" w:cs="Arial"/>
                <w:sz w:val="16"/>
                <w:szCs w:val="16"/>
              </w:rPr>
              <w:t>17.629</w:t>
            </w:r>
          </w:p>
        </w:tc>
        <w:tc>
          <w:tcPr>
            <w:tcW w:w="1139" w:type="dxa"/>
          </w:tcPr>
          <w:p w:rsidRPr="00C50DEA" w:rsidR="0020029A" w:rsidP="00F868C5" w:rsidRDefault="0020029A" w14:paraId="3F865386" w14:textId="77777777">
            <w:pPr>
              <w:spacing w:line="480" w:lineRule="auto"/>
              <w:jc w:val="right"/>
              <w:rPr>
                <w:rFonts w:ascii="Arial" w:hAnsi="Arial" w:cs="Arial"/>
                <w:sz w:val="16"/>
                <w:szCs w:val="16"/>
              </w:rPr>
            </w:pPr>
            <w:r w:rsidRPr="00C50DEA">
              <w:rPr>
                <w:rFonts w:ascii="Arial" w:hAnsi="Arial" w:cs="Arial"/>
                <w:sz w:val="16"/>
                <w:szCs w:val="16"/>
              </w:rPr>
              <w:t>93.961</w:t>
            </w:r>
          </w:p>
        </w:tc>
        <w:tc>
          <w:tcPr>
            <w:tcW w:w="1428" w:type="dxa"/>
          </w:tcPr>
          <w:p w:rsidRPr="00C50DEA" w:rsidR="0020029A" w:rsidP="00F868C5" w:rsidRDefault="0020029A" w14:paraId="1F3F0B8E" w14:textId="77777777">
            <w:pPr>
              <w:spacing w:line="480" w:lineRule="auto"/>
              <w:jc w:val="right"/>
              <w:rPr>
                <w:rFonts w:ascii="Arial" w:hAnsi="Arial" w:cs="Arial"/>
                <w:sz w:val="16"/>
                <w:szCs w:val="16"/>
              </w:rPr>
            </w:pPr>
            <w:r w:rsidRPr="00365B79">
              <w:rPr>
                <w:rFonts w:ascii="Arial" w:hAnsi="Arial" w:cs="Arial"/>
                <w:sz w:val="16"/>
                <w:szCs w:val="16"/>
              </w:rPr>
              <w:t>0.0000005</w:t>
            </w:r>
          </w:p>
        </w:tc>
      </w:tr>
      <w:tr w:rsidRPr="00C50DEA" w:rsidR="0020029A" w:rsidTr="0072183D" w14:paraId="31B82C41" w14:textId="77777777">
        <w:tc>
          <w:tcPr>
            <w:tcW w:w="1468" w:type="dxa"/>
          </w:tcPr>
          <w:p w:rsidRPr="00C50DEA" w:rsidR="0020029A" w:rsidP="00F868C5" w:rsidRDefault="0020029A" w14:paraId="4DE59FD7" w14:textId="77777777">
            <w:pPr>
              <w:spacing w:line="480" w:lineRule="auto"/>
              <w:jc w:val="both"/>
              <w:rPr>
                <w:rFonts w:ascii="Arial" w:hAnsi="Arial" w:cs="Arial"/>
                <w:sz w:val="16"/>
                <w:szCs w:val="16"/>
              </w:rPr>
            </w:pPr>
            <w:r w:rsidRPr="00C50DEA">
              <w:rPr>
                <w:rFonts w:ascii="Arial" w:hAnsi="Arial" w:cs="Arial"/>
                <w:sz w:val="16"/>
                <w:szCs w:val="16"/>
              </w:rPr>
              <w:t>Sex</w:t>
            </w:r>
          </w:p>
        </w:tc>
        <w:tc>
          <w:tcPr>
            <w:tcW w:w="1746" w:type="dxa"/>
          </w:tcPr>
          <w:p w:rsidRPr="00C50DEA" w:rsidR="0020029A" w:rsidP="00F868C5" w:rsidRDefault="0020029A" w14:paraId="7D31E43A" w14:textId="77777777">
            <w:pPr>
              <w:spacing w:line="480" w:lineRule="auto"/>
              <w:jc w:val="right"/>
              <w:rPr>
                <w:rFonts w:ascii="Arial" w:hAnsi="Arial" w:cs="Arial"/>
                <w:sz w:val="16"/>
                <w:szCs w:val="16"/>
              </w:rPr>
            </w:pPr>
            <w:r w:rsidRPr="00C50DEA">
              <w:rPr>
                <w:rFonts w:ascii="Arial" w:hAnsi="Arial" w:cs="Arial"/>
                <w:sz w:val="16"/>
                <w:szCs w:val="16"/>
              </w:rPr>
              <w:t>1</w:t>
            </w:r>
          </w:p>
        </w:tc>
        <w:tc>
          <w:tcPr>
            <w:tcW w:w="1880" w:type="dxa"/>
          </w:tcPr>
          <w:p w:rsidRPr="00C50DEA" w:rsidR="0020029A" w:rsidP="00F868C5" w:rsidRDefault="0020029A" w14:paraId="7E0D7F33" w14:textId="77777777">
            <w:pPr>
              <w:spacing w:line="480" w:lineRule="auto"/>
              <w:jc w:val="right"/>
              <w:rPr>
                <w:rFonts w:ascii="Arial" w:hAnsi="Arial" w:cs="Arial"/>
                <w:sz w:val="16"/>
                <w:szCs w:val="16"/>
              </w:rPr>
            </w:pPr>
            <w:r w:rsidRPr="00C50DEA">
              <w:rPr>
                <w:rFonts w:ascii="Arial" w:hAnsi="Arial" w:cs="Arial"/>
                <w:sz w:val="16"/>
                <w:szCs w:val="16"/>
              </w:rPr>
              <w:t>2.986</w:t>
            </w:r>
          </w:p>
        </w:tc>
        <w:tc>
          <w:tcPr>
            <w:tcW w:w="1417" w:type="dxa"/>
          </w:tcPr>
          <w:p w:rsidRPr="00C50DEA" w:rsidR="0020029A" w:rsidP="00F868C5" w:rsidRDefault="0020029A" w14:paraId="66D5CABA" w14:textId="77777777">
            <w:pPr>
              <w:spacing w:line="480" w:lineRule="auto"/>
              <w:jc w:val="right"/>
              <w:rPr>
                <w:rFonts w:ascii="Arial" w:hAnsi="Arial" w:cs="Arial"/>
                <w:sz w:val="16"/>
                <w:szCs w:val="16"/>
              </w:rPr>
            </w:pPr>
            <w:r w:rsidRPr="00C50DEA">
              <w:rPr>
                <w:rFonts w:ascii="Arial" w:hAnsi="Arial" w:cs="Arial"/>
                <w:sz w:val="16"/>
                <w:szCs w:val="16"/>
              </w:rPr>
              <w:t>2.986</w:t>
            </w:r>
          </w:p>
        </w:tc>
        <w:tc>
          <w:tcPr>
            <w:tcW w:w="1139" w:type="dxa"/>
          </w:tcPr>
          <w:p w:rsidRPr="00C50DEA" w:rsidR="0020029A" w:rsidP="00F868C5" w:rsidRDefault="0020029A" w14:paraId="32CF1D82" w14:textId="77777777">
            <w:pPr>
              <w:spacing w:line="480" w:lineRule="auto"/>
              <w:jc w:val="right"/>
              <w:rPr>
                <w:rFonts w:ascii="Arial" w:hAnsi="Arial" w:cs="Arial"/>
                <w:sz w:val="16"/>
                <w:szCs w:val="16"/>
              </w:rPr>
            </w:pPr>
            <w:r w:rsidRPr="00C50DEA">
              <w:rPr>
                <w:rFonts w:ascii="Arial" w:hAnsi="Arial" w:cs="Arial"/>
                <w:sz w:val="16"/>
                <w:szCs w:val="16"/>
              </w:rPr>
              <w:t>15.917</w:t>
            </w:r>
          </w:p>
        </w:tc>
        <w:tc>
          <w:tcPr>
            <w:tcW w:w="1428" w:type="dxa"/>
          </w:tcPr>
          <w:p w:rsidRPr="00C50DEA" w:rsidR="0020029A" w:rsidP="00F868C5" w:rsidRDefault="0020029A" w14:paraId="4EABD932" w14:textId="77777777">
            <w:pPr>
              <w:spacing w:line="480" w:lineRule="auto"/>
              <w:jc w:val="right"/>
              <w:rPr>
                <w:rFonts w:ascii="Arial" w:hAnsi="Arial" w:cs="Arial"/>
                <w:sz w:val="16"/>
                <w:szCs w:val="16"/>
              </w:rPr>
            </w:pPr>
            <w:r w:rsidRPr="00365B79">
              <w:rPr>
                <w:rFonts w:ascii="Arial" w:hAnsi="Arial" w:cs="Arial"/>
                <w:sz w:val="16"/>
                <w:szCs w:val="16"/>
              </w:rPr>
              <w:t>0.00179</w:t>
            </w:r>
          </w:p>
        </w:tc>
      </w:tr>
      <w:tr w:rsidRPr="00C50DEA" w:rsidR="0020029A" w:rsidTr="0072183D" w14:paraId="39131372" w14:textId="77777777">
        <w:tc>
          <w:tcPr>
            <w:tcW w:w="1468" w:type="dxa"/>
          </w:tcPr>
          <w:p w:rsidRPr="00C50DEA" w:rsidR="0020029A" w:rsidP="00F868C5" w:rsidRDefault="0020029A" w14:paraId="01869255" w14:textId="77777777">
            <w:pPr>
              <w:spacing w:line="480" w:lineRule="auto"/>
              <w:jc w:val="both"/>
              <w:rPr>
                <w:rFonts w:ascii="Arial" w:hAnsi="Arial" w:cs="Arial"/>
                <w:sz w:val="16"/>
                <w:szCs w:val="16"/>
              </w:rPr>
            </w:pPr>
            <w:r w:rsidRPr="00C50DEA">
              <w:rPr>
                <w:rFonts w:ascii="Arial" w:hAnsi="Arial" w:cs="Arial"/>
                <w:sz w:val="16"/>
                <w:szCs w:val="16"/>
              </w:rPr>
              <w:t>Treatment * Sex</w:t>
            </w:r>
          </w:p>
        </w:tc>
        <w:tc>
          <w:tcPr>
            <w:tcW w:w="1746" w:type="dxa"/>
          </w:tcPr>
          <w:p w:rsidRPr="00C50DEA" w:rsidR="0020029A" w:rsidP="00F868C5" w:rsidRDefault="0020029A" w14:paraId="22A87CC1" w14:textId="77777777">
            <w:pPr>
              <w:spacing w:line="480" w:lineRule="auto"/>
              <w:jc w:val="right"/>
              <w:rPr>
                <w:rFonts w:ascii="Arial" w:hAnsi="Arial" w:cs="Arial"/>
                <w:sz w:val="16"/>
                <w:szCs w:val="16"/>
              </w:rPr>
            </w:pPr>
            <w:r w:rsidRPr="00C50DEA">
              <w:rPr>
                <w:rFonts w:ascii="Arial" w:hAnsi="Arial" w:cs="Arial"/>
                <w:sz w:val="16"/>
                <w:szCs w:val="16"/>
              </w:rPr>
              <w:t>1</w:t>
            </w:r>
          </w:p>
        </w:tc>
        <w:tc>
          <w:tcPr>
            <w:tcW w:w="1880" w:type="dxa"/>
          </w:tcPr>
          <w:p w:rsidRPr="00C50DEA" w:rsidR="0020029A" w:rsidP="00F868C5" w:rsidRDefault="0020029A" w14:paraId="34C6C298" w14:textId="77777777">
            <w:pPr>
              <w:spacing w:line="480" w:lineRule="auto"/>
              <w:jc w:val="right"/>
              <w:rPr>
                <w:rFonts w:ascii="Arial" w:hAnsi="Arial" w:cs="Arial"/>
                <w:sz w:val="16"/>
                <w:szCs w:val="16"/>
              </w:rPr>
            </w:pPr>
            <w:r w:rsidRPr="00C50DEA">
              <w:rPr>
                <w:rFonts w:ascii="Arial" w:hAnsi="Arial" w:cs="Arial"/>
                <w:sz w:val="16"/>
                <w:szCs w:val="16"/>
              </w:rPr>
              <w:t>0.409</w:t>
            </w:r>
          </w:p>
        </w:tc>
        <w:tc>
          <w:tcPr>
            <w:tcW w:w="1417" w:type="dxa"/>
          </w:tcPr>
          <w:p w:rsidRPr="00C50DEA" w:rsidR="0020029A" w:rsidP="00F868C5" w:rsidRDefault="0020029A" w14:paraId="48241553" w14:textId="77777777">
            <w:pPr>
              <w:spacing w:line="480" w:lineRule="auto"/>
              <w:jc w:val="right"/>
              <w:rPr>
                <w:rFonts w:ascii="Arial" w:hAnsi="Arial" w:cs="Arial"/>
                <w:sz w:val="16"/>
                <w:szCs w:val="16"/>
              </w:rPr>
            </w:pPr>
            <w:r w:rsidRPr="00C50DEA">
              <w:rPr>
                <w:rFonts w:ascii="Arial" w:hAnsi="Arial" w:cs="Arial"/>
                <w:sz w:val="16"/>
                <w:szCs w:val="16"/>
              </w:rPr>
              <w:t>0.409</w:t>
            </w:r>
          </w:p>
        </w:tc>
        <w:tc>
          <w:tcPr>
            <w:tcW w:w="1139" w:type="dxa"/>
          </w:tcPr>
          <w:p w:rsidRPr="00C50DEA" w:rsidR="0020029A" w:rsidP="00F868C5" w:rsidRDefault="0020029A" w14:paraId="2B52FA04" w14:textId="77777777">
            <w:pPr>
              <w:spacing w:line="480" w:lineRule="auto"/>
              <w:jc w:val="right"/>
              <w:rPr>
                <w:rFonts w:ascii="Arial" w:hAnsi="Arial" w:cs="Arial"/>
                <w:sz w:val="16"/>
                <w:szCs w:val="16"/>
              </w:rPr>
            </w:pPr>
            <w:r w:rsidRPr="00C50DEA">
              <w:rPr>
                <w:rFonts w:ascii="Arial" w:hAnsi="Arial" w:cs="Arial"/>
                <w:sz w:val="16"/>
                <w:szCs w:val="16"/>
              </w:rPr>
              <w:t>2.178</w:t>
            </w:r>
          </w:p>
        </w:tc>
        <w:tc>
          <w:tcPr>
            <w:tcW w:w="1428" w:type="dxa"/>
          </w:tcPr>
          <w:p w:rsidRPr="00C50DEA" w:rsidR="0020029A" w:rsidP="00F868C5" w:rsidRDefault="0020029A" w14:paraId="294E39FB" w14:textId="77777777">
            <w:pPr>
              <w:spacing w:line="480" w:lineRule="auto"/>
              <w:jc w:val="right"/>
              <w:rPr>
                <w:rFonts w:ascii="Arial" w:hAnsi="Arial" w:cs="Arial"/>
                <w:sz w:val="16"/>
                <w:szCs w:val="16"/>
              </w:rPr>
            </w:pPr>
            <w:r w:rsidRPr="00365B79">
              <w:rPr>
                <w:rFonts w:ascii="Arial" w:hAnsi="Arial" w:cs="Arial"/>
                <w:sz w:val="16"/>
                <w:szCs w:val="16"/>
              </w:rPr>
              <w:t xml:space="preserve">0.16577    </w:t>
            </w:r>
          </w:p>
        </w:tc>
      </w:tr>
      <w:tr w:rsidRPr="00C50DEA" w:rsidR="0020029A" w:rsidTr="0072183D" w14:paraId="40031532" w14:textId="77777777">
        <w:tc>
          <w:tcPr>
            <w:tcW w:w="1468" w:type="dxa"/>
          </w:tcPr>
          <w:p w:rsidRPr="00C50DEA" w:rsidR="0020029A" w:rsidP="00F868C5" w:rsidRDefault="0020029A" w14:paraId="2BDDDE46" w14:textId="77777777">
            <w:pPr>
              <w:spacing w:line="480" w:lineRule="auto"/>
              <w:jc w:val="both"/>
              <w:rPr>
                <w:rFonts w:ascii="Arial" w:hAnsi="Arial" w:cs="Arial"/>
                <w:sz w:val="16"/>
                <w:szCs w:val="16"/>
              </w:rPr>
            </w:pPr>
            <w:r w:rsidRPr="00C50DEA">
              <w:rPr>
                <w:rFonts w:ascii="Arial" w:hAnsi="Arial" w:cs="Arial"/>
                <w:sz w:val="16"/>
                <w:szCs w:val="16"/>
              </w:rPr>
              <w:t>Residuals</w:t>
            </w:r>
          </w:p>
        </w:tc>
        <w:tc>
          <w:tcPr>
            <w:tcW w:w="1746" w:type="dxa"/>
          </w:tcPr>
          <w:p w:rsidRPr="00C50DEA" w:rsidR="0020029A" w:rsidP="00F868C5" w:rsidRDefault="0020029A" w14:paraId="79A4DF72" w14:textId="77777777">
            <w:pPr>
              <w:spacing w:line="480" w:lineRule="auto"/>
              <w:jc w:val="right"/>
              <w:rPr>
                <w:rFonts w:ascii="Arial" w:hAnsi="Arial" w:cs="Arial"/>
                <w:sz w:val="16"/>
                <w:szCs w:val="16"/>
              </w:rPr>
            </w:pPr>
            <w:r w:rsidRPr="00C50DEA">
              <w:rPr>
                <w:rFonts w:ascii="Arial" w:hAnsi="Arial" w:cs="Arial"/>
                <w:sz w:val="16"/>
                <w:szCs w:val="16"/>
              </w:rPr>
              <w:t>12</w:t>
            </w:r>
          </w:p>
        </w:tc>
        <w:tc>
          <w:tcPr>
            <w:tcW w:w="1880" w:type="dxa"/>
          </w:tcPr>
          <w:p w:rsidRPr="00C50DEA" w:rsidR="0020029A" w:rsidP="00F868C5" w:rsidRDefault="0020029A" w14:paraId="451D0536" w14:textId="77777777">
            <w:pPr>
              <w:spacing w:line="480" w:lineRule="auto"/>
              <w:jc w:val="right"/>
              <w:rPr>
                <w:rFonts w:ascii="Arial" w:hAnsi="Arial" w:cs="Arial"/>
                <w:sz w:val="16"/>
                <w:szCs w:val="16"/>
              </w:rPr>
            </w:pPr>
            <w:r w:rsidRPr="00C50DEA">
              <w:rPr>
                <w:rFonts w:ascii="Arial" w:hAnsi="Arial" w:cs="Arial"/>
                <w:sz w:val="16"/>
                <w:szCs w:val="16"/>
              </w:rPr>
              <w:t>2.251</w:t>
            </w:r>
          </w:p>
        </w:tc>
        <w:tc>
          <w:tcPr>
            <w:tcW w:w="1417" w:type="dxa"/>
          </w:tcPr>
          <w:p w:rsidRPr="00C50DEA" w:rsidR="0020029A" w:rsidP="00F868C5" w:rsidRDefault="0020029A" w14:paraId="055DB892" w14:textId="77777777">
            <w:pPr>
              <w:spacing w:line="480" w:lineRule="auto"/>
              <w:jc w:val="right"/>
              <w:rPr>
                <w:rFonts w:ascii="Arial" w:hAnsi="Arial" w:cs="Arial"/>
                <w:sz w:val="16"/>
                <w:szCs w:val="16"/>
              </w:rPr>
            </w:pPr>
            <w:r w:rsidRPr="00C50DEA">
              <w:rPr>
                <w:rFonts w:ascii="Arial" w:hAnsi="Arial" w:cs="Arial"/>
                <w:sz w:val="16"/>
                <w:szCs w:val="16"/>
              </w:rPr>
              <w:t>0.188</w:t>
            </w:r>
          </w:p>
        </w:tc>
        <w:tc>
          <w:tcPr>
            <w:tcW w:w="1139" w:type="dxa"/>
          </w:tcPr>
          <w:p w:rsidRPr="00C50DEA" w:rsidR="0020029A" w:rsidP="00F868C5" w:rsidRDefault="0020029A" w14:paraId="777E653E" w14:textId="77777777">
            <w:pPr>
              <w:spacing w:line="480" w:lineRule="auto"/>
              <w:jc w:val="right"/>
              <w:rPr>
                <w:rFonts w:ascii="Arial" w:hAnsi="Arial" w:cs="Arial"/>
                <w:sz w:val="16"/>
                <w:szCs w:val="16"/>
              </w:rPr>
            </w:pPr>
          </w:p>
        </w:tc>
        <w:tc>
          <w:tcPr>
            <w:tcW w:w="1428" w:type="dxa"/>
          </w:tcPr>
          <w:p w:rsidRPr="00C50DEA" w:rsidR="0020029A" w:rsidP="00F868C5" w:rsidRDefault="0020029A" w14:paraId="46FF022B" w14:textId="77777777">
            <w:pPr>
              <w:spacing w:line="480" w:lineRule="auto"/>
              <w:jc w:val="right"/>
              <w:rPr>
                <w:rFonts w:ascii="Arial" w:hAnsi="Arial" w:cs="Arial"/>
                <w:sz w:val="16"/>
                <w:szCs w:val="16"/>
              </w:rPr>
            </w:pPr>
          </w:p>
        </w:tc>
      </w:tr>
      <w:tr w:rsidRPr="00C50DEA" w:rsidR="0020029A" w:rsidTr="0072183D" w14:paraId="3CBAE3F0" w14:textId="77777777">
        <w:tc>
          <w:tcPr>
            <w:tcW w:w="1468" w:type="dxa"/>
          </w:tcPr>
          <w:p w:rsidRPr="00C50DEA" w:rsidR="0020029A" w:rsidP="00F868C5" w:rsidRDefault="00D14E5B" w14:paraId="5150F661" w14:textId="0C225CC8">
            <w:pPr>
              <w:spacing w:line="480" w:lineRule="auto"/>
              <w:jc w:val="both"/>
              <w:rPr>
                <w:rFonts w:ascii="Arial" w:hAnsi="Arial" w:cs="Arial"/>
                <w:b/>
                <w:bCs/>
                <w:sz w:val="16"/>
                <w:szCs w:val="16"/>
              </w:rPr>
            </w:pPr>
            <w:r>
              <w:rPr>
                <w:rFonts w:ascii="Arial" w:hAnsi="Arial" w:cs="Arial"/>
                <w:b/>
                <w:bCs/>
                <w:sz w:val="16"/>
                <w:szCs w:val="16"/>
              </w:rPr>
              <w:t xml:space="preserve">Gene: </w:t>
            </w:r>
            <w:r w:rsidRPr="00FF11F4" w:rsidR="0020029A">
              <w:rPr>
                <w:rFonts w:ascii="Arial" w:hAnsi="Arial" w:cs="Arial"/>
                <w:b/>
                <w:bCs/>
                <w:i/>
                <w:iCs/>
                <w:sz w:val="16"/>
                <w:szCs w:val="16"/>
              </w:rPr>
              <w:t>L</w:t>
            </w:r>
            <w:r w:rsidR="0020029A">
              <w:rPr>
                <w:rFonts w:ascii="Arial" w:hAnsi="Arial" w:cs="Arial"/>
                <w:b/>
                <w:bCs/>
                <w:i/>
                <w:iCs/>
                <w:sz w:val="16"/>
                <w:szCs w:val="16"/>
              </w:rPr>
              <w:t>cn</w:t>
            </w:r>
            <w:r w:rsidRPr="00FF11F4" w:rsidR="0020029A">
              <w:rPr>
                <w:rFonts w:ascii="Arial" w:hAnsi="Arial" w:cs="Arial"/>
                <w:b/>
                <w:bCs/>
                <w:i/>
                <w:iCs/>
                <w:sz w:val="16"/>
                <w:szCs w:val="16"/>
              </w:rPr>
              <w:t>2</w:t>
            </w:r>
          </w:p>
        </w:tc>
        <w:tc>
          <w:tcPr>
            <w:tcW w:w="1746" w:type="dxa"/>
          </w:tcPr>
          <w:p w:rsidRPr="00C50DEA" w:rsidR="0020029A" w:rsidP="00F868C5" w:rsidRDefault="0020029A" w14:paraId="2A08D190" w14:textId="77777777">
            <w:pPr>
              <w:spacing w:line="480" w:lineRule="auto"/>
              <w:jc w:val="right"/>
              <w:rPr>
                <w:rFonts w:ascii="Arial" w:hAnsi="Arial" w:cs="Arial"/>
                <w:sz w:val="16"/>
                <w:szCs w:val="16"/>
              </w:rPr>
            </w:pPr>
            <w:r w:rsidRPr="00C50DEA">
              <w:rPr>
                <w:rFonts w:ascii="Arial" w:hAnsi="Arial" w:cs="Arial"/>
                <w:sz w:val="16"/>
                <w:szCs w:val="16"/>
              </w:rPr>
              <w:t>Degrees of freedom</w:t>
            </w:r>
          </w:p>
        </w:tc>
        <w:tc>
          <w:tcPr>
            <w:tcW w:w="1880" w:type="dxa"/>
          </w:tcPr>
          <w:p w:rsidRPr="00C50DEA" w:rsidR="0020029A" w:rsidP="00F868C5" w:rsidRDefault="0020029A" w14:paraId="2F5C517D" w14:textId="77777777">
            <w:pPr>
              <w:spacing w:line="480" w:lineRule="auto"/>
              <w:jc w:val="right"/>
              <w:rPr>
                <w:rFonts w:ascii="Arial" w:hAnsi="Arial" w:cs="Arial"/>
                <w:sz w:val="16"/>
                <w:szCs w:val="16"/>
              </w:rPr>
            </w:pPr>
            <w:r w:rsidRPr="00C50DEA">
              <w:rPr>
                <w:rFonts w:ascii="Arial" w:hAnsi="Arial" w:cs="Arial"/>
                <w:sz w:val="16"/>
                <w:szCs w:val="16"/>
              </w:rPr>
              <w:t>Sum of squares</w:t>
            </w:r>
          </w:p>
        </w:tc>
        <w:tc>
          <w:tcPr>
            <w:tcW w:w="1417" w:type="dxa"/>
          </w:tcPr>
          <w:p w:rsidRPr="00C50DEA" w:rsidR="0020029A" w:rsidP="00F868C5" w:rsidRDefault="0020029A" w14:paraId="03AEE987" w14:textId="77777777">
            <w:pPr>
              <w:spacing w:line="480" w:lineRule="auto"/>
              <w:jc w:val="right"/>
              <w:rPr>
                <w:rFonts w:ascii="Arial" w:hAnsi="Arial" w:cs="Arial"/>
                <w:sz w:val="16"/>
                <w:szCs w:val="16"/>
              </w:rPr>
            </w:pPr>
            <w:r w:rsidRPr="00C50DEA">
              <w:rPr>
                <w:rFonts w:ascii="Arial" w:hAnsi="Arial" w:cs="Arial"/>
                <w:sz w:val="16"/>
                <w:szCs w:val="16"/>
              </w:rPr>
              <w:t>Mean squares</w:t>
            </w:r>
          </w:p>
        </w:tc>
        <w:tc>
          <w:tcPr>
            <w:tcW w:w="1139" w:type="dxa"/>
          </w:tcPr>
          <w:p w:rsidRPr="00C50DEA" w:rsidR="0020029A" w:rsidP="00F868C5" w:rsidRDefault="0020029A" w14:paraId="68418D99" w14:textId="77777777">
            <w:pPr>
              <w:spacing w:line="480" w:lineRule="auto"/>
              <w:jc w:val="right"/>
              <w:rPr>
                <w:rFonts w:ascii="Arial" w:hAnsi="Arial" w:cs="Arial"/>
                <w:sz w:val="16"/>
                <w:szCs w:val="16"/>
              </w:rPr>
            </w:pPr>
            <w:r w:rsidRPr="00C50DEA">
              <w:rPr>
                <w:rFonts w:ascii="Arial" w:hAnsi="Arial" w:cs="Arial"/>
                <w:sz w:val="16"/>
                <w:szCs w:val="16"/>
              </w:rPr>
              <w:t>F-value</w:t>
            </w:r>
          </w:p>
        </w:tc>
        <w:tc>
          <w:tcPr>
            <w:tcW w:w="1428" w:type="dxa"/>
          </w:tcPr>
          <w:p w:rsidRPr="00C50DEA" w:rsidR="0020029A" w:rsidP="00F868C5" w:rsidRDefault="0020029A" w14:paraId="35E21135" w14:textId="77777777">
            <w:pPr>
              <w:spacing w:line="480" w:lineRule="auto"/>
              <w:jc w:val="right"/>
              <w:rPr>
                <w:rFonts w:ascii="Arial" w:hAnsi="Arial" w:cs="Arial"/>
                <w:sz w:val="16"/>
                <w:szCs w:val="16"/>
              </w:rPr>
            </w:pPr>
            <w:r w:rsidRPr="00C50DEA">
              <w:rPr>
                <w:rFonts w:ascii="Arial" w:hAnsi="Arial" w:cs="Arial"/>
                <w:sz w:val="16"/>
                <w:szCs w:val="16"/>
              </w:rPr>
              <w:t>P-value</w:t>
            </w:r>
          </w:p>
        </w:tc>
      </w:tr>
      <w:tr w:rsidRPr="00C50DEA" w:rsidR="0020029A" w:rsidTr="0072183D" w14:paraId="0C5D3B10" w14:textId="77777777">
        <w:tc>
          <w:tcPr>
            <w:tcW w:w="1468" w:type="dxa"/>
          </w:tcPr>
          <w:p w:rsidRPr="00C50DEA" w:rsidR="0020029A" w:rsidP="00F868C5" w:rsidRDefault="0020029A" w14:paraId="68C7452D" w14:textId="77777777">
            <w:pPr>
              <w:spacing w:line="480" w:lineRule="auto"/>
              <w:jc w:val="both"/>
              <w:rPr>
                <w:rFonts w:ascii="Arial" w:hAnsi="Arial" w:cs="Arial"/>
                <w:sz w:val="16"/>
                <w:szCs w:val="16"/>
              </w:rPr>
            </w:pPr>
            <w:r w:rsidRPr="00C50DEA">
              <w:rPr>
                <w:rFonts w:ascii="Arial" w:hAnsi="Arial" w:cs="Arial"/>
                <w:sz w:val="16"/>
                <w:szCs w:val="16"/>
              </w:rPr>
              <w:t>Treatment</w:t>
            </w:r>
          </w:p>
        </w:tc>
        <w:tc>
          <w:tcPr>
            <w:tcW w:w="1746" w:type="dxa"/>
          </w:tcPr>
          <w:p w:rsidRPr="00C50DEA" w:rsidR="0020029A" w:rsidP="00F868C5" w:rsidRDefault="0020029A" w14:paraId="3FB5CB21" w14:textId="77777777">
            <w:pPr>
              <w:spacing w:line="480" w:lineRule="auto"/>
              <w:jc w:val="right"/>
              <w:rPr>
                <w:rFonts w:ascii="Arial" w:hAnsi="Arial" w:cs="Arial"/>
                <w:sz w:val="16"/>
                <w:szCs w:val="16"/>
              </w:rPr>
            </w:pPr>
            <w:r w:rsidRPr="00C50DEA">
              <w:rPr>
                <w:rFonts w:ascii="Arial" w:hAnsi="Arial" w:cs="Arial"/>
                <w:sz w:val="16"/>
                <w:szCs w:val="16"/>
              </w:rPr>
              <w:t>1</w:t>
            </w:r>
          </w:p>
        </w:tc>
        <w:tc>
          <w:tcPr>
            <w:tcW w:w="1880" w:type="dxa"/>
          </w:tcPr>
          <w:p w:rsidRPr="00C50DEA" w:rsidR="0020029A" w:rsidP="00F868C5" w:rsidRDefault="0020029A" w14:paraId="3C3E8D86" w14:textId="77777777">
            <w:pPr>
              <w:spacing w:line="480" w:lineRule="auto"/>
              <w:jc w:val="right"/>
              <w:rPr>
                <w:rFonts w:ascii="Arial" w:hAnsi="Arial" w:cs="Arial"/>
                <w:sz w:val="16"/>
                <w:szCs w:val="16"/>
              </w:rPr>
            </w:pPr>
            <w:r w:rsidRPr="00C50DEA">
              <w:rPr>
                <w:rFonts w:ascii="Arial" w:hAnsi="Arial" w:cs="Arial"/>
                <w:sz w:val="16"/>
                <w:szCs w:val="16"/>
              </w:rPr>
              <w:t>77.88</w:t>
            </w:r>
          </w:p>
        </w:tc>
        <w:tc>
          <w:tcPr>
            <w:tcW w:w="1417" w:type="dxa"/>
          </w:tcPr>
          <w:p w:rsidRPr="00C50DEA" w:rsidR="0020029A" w:rsidP="00F868C5" w:rsidRDefault="0020029A" w14:paraId="46C83408" w14:textId="77777777">
            <w:pPr>
              <w:spacing w:line="480" w:lineRule="auto"/>
              <w:jc w:val="right"/>
              <w:rPr>
                <w:rFonts w:ascii="Arial" w:hAnsi="Arial" w:cs="Arial"/>
                <w:sz w:val="16"/>
                <w:szCs w:val="16"/>
              </w:rPr>
            </w:pPr>
            <w:r w:rsidRPr="00C50DEA">
              <w:rPr>
                <w:rFonts w:ascii="Arial" w:hAnsi="Arial" w:cs="Arial"/>
                <w:sz w:val="16"/>
                <w:szCs w:val="16"/>
              </w:rPr>
              <w:t>77.88</w:t>
            </w:r>
          </w:p>
        </w:tc>
        <w:tc>
          <w:tcPr>
            <w:tcW w:w="1139" w:type="dxa"/>
          </w:tcPr>
          <w:p w:rsidRPr="00C50DEA" w:rsidR="0020029A" w:rsidP="00F868C5" w:rsidRDefault="0020029A" w14:paraId="0980F565" w14:textId="77777777">
            <w:pPr>
              <w:spacing w:line="480" w:lineRule="auto"/>
              <w:jc w:val="right"/>
              <w:rPr>
                <w:rFonts w:ascii="Arial" w:hAnsi="Arial" w:cs="Arial"/>
                <w:sz w:val="16"/>
                <w:szCs w:val="16"/>
              </w:rPr>
            </w:pPr>
            <w:r w:rsidRPr="00C50DEA">
              <w:rPr>
                <w:rFonts w:ascii="Arial" w:hAnsi="Arial" w:cs="Arial"/>
                <w:sz w:val="16"/>
                <w:szCs w:val="16"/>
              </w:rPr>
              <w:t>185.195</w:t>
            </w:r>
          </w:p>
        </w:tc>
        <w:tc>
          <w:tcPr>
            <w:tcW w:w="1428" w:type="dxa"/>
          </w:tcPr>
          <w:p w:rsidRPr="00C50DEA" w:rsidR="0020029A" w:rsidP="00F868C5" w:rsidRDefault="0020029A" w14:paraId="3352D90B" w14:textId="77777777">
            <w:pPr>
              <w:spacing w:line="480" w:lineRule="auto"/>
              <w:jc w:val="right"/>
              <w:rPr>
                <w:rFonts w:ascii="Arial" w:hAnsi="Arial" w:cs="Arial"/>
                <w:sz w:val="16"/>
                <w:szCs w:val="16"/>
              </w:rPr>
            </w:pPr>
            <w:r w:rsidRPr="00D433AD">
              <w:rPr>
                <w:rFonts w:ascii="Arial" w:hAnsi="Arial" w:cs="Arial"/>
                <w:sz w:val="16"/>
                <w:szCs w:val="16"/>
              </w:rPr>
              <w:t>0.000000011</w:t>
            </w:r>
          </w:p>
        </w:tc>
      </w:tr>
      <w:tr w:rsidRPr="00C50DEA" w:rsidR="0020029A" w:rsidTr="0072183D" w14:paraId="055986BB" w14:textId="77777777">
        <w:tc>
          <w:tcPr>
            <w:tcW w:w="1468" w:type="dxa"/>
          </w:tcPr>
          <w:p w:rsidRPr="00C50DEA" w:rsidR="0020029A" w:rsidP="00F868C5" w:rsidRDefault="0020029A" w14:paraId="6FAF93E6" w14:textId="77777777">
            <w:pPr>
              <w:spacing w:line="480" w:lineRule="auto"/>
              <w:jc w:val="both"/>
              <w:rPr>
                <w:rFonts w:ascii="Arial" w:hAnsi="Arial" w:cs="Arial"/>
                <w:sz w:val="16"/>
                <w:szCs w:val="16"/>
              </w:rPr>
            </w:pPr>
            <w:r w:rsidRPr="00C50DEA">
              <w:rPr>
                <w:rFonts w:ascii="Arial" w:hAnsi="Arial" w:cs="Arial"/>
                <w:sz w:val="16"/>
                <w:szCs w:val="16"/>
              </w:rPr>
              <w:t>Sex</w:t>
            </w:r>
          </w:p>
        </w:tc>
        <w:tc>
          <w:tcPr>
            <w:tcW w:w="1746" w:type="dxa"/>
          </w:tcPr>
          <w:p w:rsidRPr="00C50DEA" w:rsidR="0020029A" w:rsidP="00F868C5" w:rsidRDefault="0020029A" w14:paraId="3DC9DC82" w14:textId="77777777">
            <w:pPr>
              <w:spacing w:line="480" w:lineRule="auto"/>
              <w:jc w:val="right"/>
              <w:rPr>
                <w:rFonts w:ascii="Arial" w:hAnsi="Arial" w:cs="Arial"/>
                <w:sz w:val="16"/>
                <w:szCs w:val="16"/>
              </w:rPr>
            </w:pPr>
            <w:r w:rsidRPr="00C50DEA">
              <w:rPr>
                <w:rFonts w:ascii="Arial" w:hAnsi="Arial" w:cs="Arial"/>
                <w:sz w:val="16"/>
                <w:szCs w:val="16"/>
              </w:rPr>
              <w:t>1</w:t>
            </w:r>
          </w:p>
        </w:tc>
        <w:tc>
          <w:tcPr>
            <w:tcW w:w="1880" w:type="dxa"/>
          </w:tcPr>
          <w:p w:rsidRPr="00C50DEA" w:rsidR="0020029A" w:rsidP="00F868C5" w:rsidRDefault="0020029A" w14:paraId="041D4E1B" w14:textId="77777777">
            <w:pPr>
              <w:spacing w:line="480" w:lineRule="auto"/>
              <w:jc w:val="right"/>
              <w:rPr>
                <w:rFonts w:ascii="Arial" w:hAnsi="Arial" w:cs="Arial"/>
                <w:sz w:val="16"/>
                <w:szCs w:val="16"/>
              </w:rPr>
            </w:pPr>
            <w:r w:rsidRPr="00C50DEA">
              <w:rPr>
                <w:rFonts w:ascii="Arial" w:hAnsi="Arial" w:cs="Arial"/>
                <w:sz w:val="16"/>
                <w:szCs w:val="16"/>
              </w:rPr>
              <w:t>0.72</w:t>
            </w:r>
          </w:p>
        </w:tc>
        <w:tc>
          <w:tcPr>
            <w:tcW w:w="1417" w:type="dxa"/>
          </w:tcPr>
          <w:p w:rsidRPr="00C50DEA" w:rsidR="0020029A" w:rsidP="00F868C5" w:rsidRDefault="0020029A" w14:paraId="734A2458" w14:textId="77777777">
            <w:pPr>
              <w:spacing w:line="480" w:lineRule="auto"/>
              <w:jc w:val="right"/>
              <w:rPr>
                <w:rFonts w:ascii="Arial" w:hAnsi="Arial" w:cs="Arial"/>
                <w:sz w:val="16"/>
                <w:szCs w:val="16"/>
              </w:rPr>
            </w:pPr>
            <w:r w:rsidRPr="00C50DEA">
              <w:rPr>
                <w:rFonts w:ascii="Arial" w:hAnsi="Arial" w:cs="Arial"/>
                <w:sz w:val="16"/>
                <w:szCs w:val="16"/>
              </w:rPr>
              <w:t>0.72</w:t>
            </w:r>
          </w:p>
        </w:tc>
        <w:tc>
          <w:tcPr>
            <w:tcW w:w="1139" w:type="dxa"/>
          </w:tcPr>
          <w:p w:rsidRPr="00C50DEA" w:rsidR="0020029A" w:rsidP="00F868C5" w:rsidRDefault="0020029A" w14:paraId="7E612932" w14:textId="77777777">
            <w:pPr>
              <w:spacing w:line="480" w:lineRule="auto"/>
              <w:jc w:val="right"/>
              <w:rPr>
                <w:rFonts w:ascii="Arial" w:hAnsi="Arial" w:cs="Arial"/>
                <w:sz w:val="16"/>
                <w:szCs w:val="16"/>
              </w:rPr>
            </w:pPr>
            <w:r w:rsidRPr="00C50DEA">
              <w:rPr>
                <w:rFonts w:ascii="Arial" w:hAnsi="Arial" w:cs="Arial"/>
                <w:sz w:val="16"/>
                <w:szCs w:val="16"/>
              </w:rPr>
              <w:t>1.723</w:t>
            </w:r>
          </w:p>
        </w:tc>
        <w:tc>
          <w:tcPr>
            <w:tcW w:w="1428" w:type="dxa"/>
          </w:tcPr>
          <w:p w:rsidRPr="00C50DEA" w:rsidR="0020029A" w:rsidP="00F868C5" w:rsidRDefault="0020029A" w14:paraId="70764C49" w14:textId="77777777">
            <w:pPr>
              <w:spacing w:line="480" w:lineRule="auto"/>
              <w:jc w:val="right"/>
              <w:rPr>
                <w:rFonts w:ascii="Arial" w:hAnsi="Arial" w:cs="Arial"/>
                <w:sz w:val="16"/>
                <w:szCs w:val="16"/>
              </w:rPr>
            </w:pPr>
            <w:r w:rsidRPr="00D433AD">
              <w:rPr>
                <w:rFonts w:ascii="Arial" w:hAnsi="Arial" w:cs="Arial"/>
                <w:sz w:val="16"/>
                <w:szCs w:val="16"/>
              </w:rPr>
              <w:t xml:space="preserve">0.214    </w:t>
            </w:r>
          </w:p>
        </w:tc>
      </w:tr>
      <w:tr w:rsidRPr="00C50DEA" w:rsidR="0020029A" w:rsidTr="0072183D" w14:paraId="706485E3" w14:textId="77777777">
        <w:tc>
          <w:tcPr>
            <w:tcW w:w="1468" w:type="dxa"/>
          </w:tcPr>
          <w:p w:rsidRPr="00C50DEA" w:rsidR="0020029A" w:rsidP="00F868C5" w:rsidRDefault="0020029A" w14:paraId="5692714C" w14:textId="77777777">
            <w:pPr>
              <w:spacing w:line="480" w:lineRule="auto"/>
              <w:jc w:val="both"/>
              <w:rPr>
                <w:rFonts w:ascii="Arial" w:hAnsi="Arial" w:cs="Arial"/>
                <w:sz w:val="16"/>
                <w:szCs w:val="16"/>
              </w:rPr>
            </w:pPr>
            <w:r w:rsidRPr="00C50DEA">
              <w:rPr>
                <w:rFonts w:ascii="Arial" w:hAnsi="Arial" w:cs="Arial"/>
                <w:sz w:val="16"/>
                <w:szCs w:val="16"/>
              </w:rPr>
              <w:t>Treatment * Sex</w:t>
            </w:r>
          </w:p>
        </w:tc>
        <w:tc>
          <w:tcPr>
            <w:tcW w:w="1746" w:type="dxa"/>
          </w:tcPr>
          <w:p w:rsidRPr="00C50DEA" w:rsidR="0020029A" w:rsidP="00F868C5" w:rsidRDefault="0020029A" w14:paraId="4B1167BF" w14:textId="77777777">
            <w:pPr>
              <w:spacing w:line="480" w:lineRule="auto"/>
              <w:jc w:val="right"/>
              <w:rPr>
                <w:rFonts w:ascii="Arial" w:hAnsi="Arial" w:cs="Arial"/>
                <w:sz w:val="16"/>
                <w:szCs w:val="16"/>
              </w:rPr>
            </w:pPr>
            <w:r w:rsidRPr="00C50DEA">
              <w:rPr>
                <w:rFonts w:ascii="Arial" w:hAnsi="Arial" w:cs="Arial"/>
                <w:sz w:val="16"/>
                <w:szCs w:val="16"/>
              </w:rPr>
              <w:t>1</w:t>
            </w:r>
          </w:p>
        </w:tc>
        <w:tc>
          <w:tcPr>
            <w:tcW w:w="1880" w:type="dxa"/>
          </w:tcPr>
          <w:p w:rsidRPr="00C50DEA" w:rsidR="0020029A" w:rsidP="00F868C5" w:rsidRDefault="0020029A" w14:paraId="75C5DCE1" w14:textId="77777777">
            <w:pPr>
              <w:spacing w:line="480" w:lineRule="auto"/>
              <w:jc w:val="right"/>
              <w:rPr>
                <w:rFonts w:ascii="Arial" w:hAnsi="Arial" w:cs="Arial"/>
                <w:sz w:val="16"/>
                <w:szCs w:val="16"/>
              </w:rPr>
            </w:pPr>
            <w:r w:rsidRPr="00C50DEA">
              <w:rPr>
                <w:rFonts w:ascii="Arial" w:hAnsi="Arial" w:cs="Arial"/>
                <w:sz w:val="16"/>
                <w:szCs w:val="16"/>
              </w:rPr>
              <w:t>0.00</w:t>
            </w:r>
          </w:p>
        </w:tc>
        <w:tc>
          <w:tcPr>
            <w:tcW w:w="1417" w:type="dxa"/>
          </w:tcPr>
          <w:p w:rsidRPr="00C50DEA" w:rsidR="0020029A" w:rsidP="00F868C5" w:rsidRDefault="0020029A" w14:paraId="42B7A36B" w14:textId="77777777">
            <w:pPr>
              <w:spacing w:line="480" w:lineRule="auto"/>
              <w:jc w:val="right"/>
              <w:rPr>
                <w:rFonts w:ascii="Arial" w:hAnsi="Arial" w:cs="Arial"/>
                <w:sz w:val="16"/>
                <w:szCs w:val="16"/>
              </w:rPr>
            </w:pPr>
            <w:r w:rsidRPr="00C50DEA">
              <w:rPr>
                <w:rFonts w:ascii="Arial" w:hAnsi="Arial" w:cs="Arial"/>
                <w:sz w:val="16"/>
                <w:szCs w:val="16"/>
              </w:rPr>
              <w:t>0.00</w:t>
            </w:r>
          </w:p>
        </w:tc>
        <w:tc>
          <w:tcPr>
            <w:tcW w:w="1139" w:type="dxa"/>
          </w:tcPr>
          <w:p w:rsidRPr="00C50DEA" w:rsidR="0020029A" w:rsidP="00F868C5" w:rsidRDefault="0020029A" w14:paraId="1A050721" w14:textId="77777777">
            <w:pPr>
              <w:spacing w:line="480" w:lineRule="auto"/>
              <w:jc w:val="right"/>
              <w:rPr>
                <w:rFonts w:ascii="Arial" w:hAnsi="Arial" w:cs="Arial"/>
                <w:sz w:val="16"/>
                <w:szCs w:val="16"/>
              </w:rPr>
            </w:pPr>
            <w:r w:rsidRPr="00C50DEA">
              <w:rPr>
                <w:rFonts w:ascii="Arial" w:hAnsi="Arial" w:cs="Arial"/>
                <w:sz w:val="16"/>
                <w:szCs w:val="16"/>
              </w:rPr>
              <w:t>0.00</w:t>
            </w:r>
          </w:p>
        </w:tc>
        <w:tc>
          <w:tcPr>
            <w:tcW w:w="1428" w:type="dxa"/>
          </w:tcPr>
          <w:p w:rsidRPr="00C50DEA" w:rsidR="0020029A" w:rsidP="00F868C5" w:rsidRDefault="0020029A" w14:paraId="4DEF4CDC" w14:textId="77777777">
            <w:pPr>
              <w:spacing w:line="480" w:lineRule="auto"/>
              <w:jc w:val="right"/>
              <w:rPr>
                <w:rFonts w:ascii="Arial" w:hAnsi="Arial" w:cs="Arial"/>
                <w:sz w:val="16"/>
                <w:szCs w:val="16"/>
              </w:rPr>
            </w:pPr>
            <w:r w:rsidRPr="00D433AD">
              <w:rPr>
                <w:rFonts w:ascii="Arial" w:hAnsi="Arial" w:cs="Arial"/>
                <w:sz w:val="16"/>
                <w:szCs w:val="16"/>
              </w:rPr>
              <w:t>0.995</w:t>
            </w:r>
          </w:p>
        </w:tc>
      </w:tr>
      <w:tr w:rsidRPr="00C50DEA" w:rsidR="0020029A" w:rsidTr="0072183D" w14:paraId="1643F3A6" w14:textId="77777777">
        <w:tc>
          <w:tcPr>
            <w:tcW w:w="1468" w:type="dxa"/>
          </w:tcPr>
          <w:p w:rsidRPr="00C50DEA" w:rsidR="0020029A" w:rsidP="00F868C5" w:rsidRDefault="0020029A" w14:paraId="5B7139DE" w14:textId="77777777">
            <w:pPr>
              <w:spacing w:line="480" w:lineRule="auto"/>
              <w:jc w:val="both"/>
              <w:rPr>
                <w:rFonts w:ascii="Arial" w:hAnsi="Arial" w:cs="Arial"/>
                <w:sz w:val="16"/>
                <w:szCs w:val="16"/>
              </w:rPr>
            </w:pPr>
            <w:r w:rsidRPr="00C50DEA">
              <w:rPr>
                <w:rFonts w:ascii="Arial" w:hAnsi="Arial" w:cs="Arial"/>
                <w:sz w:val="16"/>
                <w:szCs w:val="16"/>
              </w:rPr>
              <w:t>Residuals</w:t>
            </w:r>
          </w:p>
        </w:tc>
        <w:tc>
          <w:tcPr>
            <w:tcW w:w="1746" w:type="dxa"/>
          </w:tcPr>
          <w:p w:rsidRPr="00C50DEA" w:rsidR="0020029A" w:rsidP="00F868C5" w:rsidRDefault="0020029A" w14:paraId="21C5E2C6" w14:textId="77777777">
            <w:pPr>
              <w:spacing w:line="480" w:lineRule="auto"/>
              <w:jc w:val="right"/>
              <w:rPr>
                <w:rFonts w:ascii="Arial" w:hAnsi="Arial" w:cs="Arial"/>
                <w:sz w:val="16"/>
                <w:szCs w:val="16"/>
              </w:rPr>
            </w:pPr>
            <w:r w:rsidRPr="00C50DEA">
              <w:rPr>
                <w:rFonts w:ascii="Arial" w:hAnsi="Arial" w:cs="Arial"/>
                <w:sz w:val="16"/>
                <w:szCs w:val="16"/>
              </w:rPr>
              <w:t>12</w:t>
            </w:r>
          </w:p>
        </w:tc>
        <w:tc>
          <w:tcPr>
            <w:tcW w:w="1880" w:type="dxa"/>
          </w:tcPr>
          <w:p w:rsidRPr="00C50DEA" w:rsidR="0020029A" w:rsidP="00F868C5" w:rsidRDefault="0020029A" w14:paraId="3F9999B3" w14:textId="77777777">
            <w:pPr>
              <w:spacing w:line="480" w:lineRule="auto"/>
              <w:jc w:val="right"/>
              <w:rPr>
                <w:rFonts w:ascii="Arial" w:hAnsi="Arial" w:cs="Arial"/>
                <w:sz w:val="16"/>
                <w:szCs w:val="16"/>
              </w:rPr>
            </w:pPr>
            <w:r w:rsidRPr="00C50DEA">
              <w:rPr>
                <w:rFonts w:ascii="Arial" w:hAnsi="Arial" w:cs="Arial"/>
                <w:sz w:val="16"/>
                <w:szCs w:val="16"/>
              </w:rPr>
              <w:t>5.05</w:t>
            </w:r>
          </w:p>
        </w:tc>
        <w:tc>
          <w:tcPr>
            <w:tcW w:w="1417" w:type="dxa"/>
          </w:tcPr>
          <w:p w:rsidRPr="00C50DEA" w:rsidR="0020029A" w:rsidP="00F868C5" w:rsidRDefault="0020029A" w14:paraId="02AA44B8" w14:textId="77777777">
            <w:pPr>
              <w:spacing w:line="480" w:lineRule="auto"/>
              <w:jc w:val="right"/>
              <w:rPr>
                <w:rFonts w:ascii="Arial" w:hAnsi="Arial" w:cs="Arial"/>
                <w:sz w:val="16"/>
                <w:szCs w:val="16"/>
              </w:rPr>
            </w:pPr>
            <w:r w:rsidRPr="00C50DEA">
              <w:rPr>
                <w:rFonts w:ascii="Arial" w:hAnsi="Arial" w:cs="Arial"/>
                <w:sz w:val="16"/>
                <w:szCs w:val="16"/>
              </w:rPr>
              <w:t>0.42</w:t>
            </w:r>
          </w:p>
        </w:tc>
        <w:tc>
          <w:tcPr>
            <w:tcW w:w="1139" w:type="dxa"/>
          </w:tcPr>
          <w:p w:rsidRPr="00C50DEA" w:rsidR="0020029A" w:rsidP="00F868C5" w:rsidRDefault="0020029A" w14:paraId="591AEE68" w14:textId="77777777">
            <w:pPr>
              <w:spacing w:line="480" w:lineRule="auto"/>
              <w:jc w:val="right"/>
              <w:rPr>
                <w:rFonts w:ascii="Arial" w:hAnsi="Arial" w:cs="Arial"/>
                <w:sz w:val="16"/>
                <w:szCs w:val="16"/>
              </w:rPr>
            </w:pPr>
          </w:p>
        </w:tc>
        <w:tc>
          <w:tcPr>
            <w:tcW w:w="1428" w:type="dxa"/>
          </w:tcPr>
          <w:p w:rsidRPr="00C50DEA" w:rsidR="0020029A" w:rsidP="00F868C5" w:rsidRDefault="0020029A" w14:paraId="7938E206" w14:textId="77777777">
            <w:pPr>
              <w:spacing w:line="480" w:lineRule="auto"/>
              <w:jc w:val="right"/>
              <w:rPr>
                <w:rFonts w:ascii="Arial" w:hAnsi="Arial" w:cs="Arial"/>
                <w:sz w:val="16"/>
                <w:szCs w:val="16"/>
              </w:rPr>
            </w:pPr>
          </w:p>
        </w:tc>
      </w:tr>
    </w:tbl>
    <w:p w:rsidRPr="00C50DEA" w:rsidR="0020029A" w:rsidP="00F868C5" w:rsidRDefault="00FD3EB2" w14:paraId="47E6D755" w14:textId="125F79A5">
      <w:pPr>
        <w:spacing w:line="480" w:lineRule="auto"/>
        <w:jc w:val="both"/>
        <w:rPr>
          <w:rFonts w:ascii="Arial" w:hAnsi="Arial" w:cs="Arial"/>
          <w:i/>
          <w:iCs/>
          <w:sz w:val="16"/>
          <w:szCs w:val="16"/>
        </w:rPr>
      </w:pPr>
      <w:r>
        <w:rPr>
          <w:rFonts w:ascii="Arial" w:hAnsi="Arial" w:cs="Arial"/>
          <w:i/>
          <w:iCs/>
          <w:sz w:val="16"/>
          <w:szCs w:val="16"/>
        </w:rPr>
        <w:t xml:space="preserve">S1 </w:t>
      </w:r>
      <w:r w:rsidRPr="64E7F8DF" w:rsidR="16F9B4EE">
        <w:rPr>
          <w:rFonts w:ascii="Arial" w:hAnsi="Arial" w:cs="Arial"/>
          <w:i/>
          <w:iCs/>
          <w:sz w:val="16"/>
          <w:szCs w:val="16"/>
        </w:rPr>
        <w:t>Table 1</w:t>
      </w:r>
      <w:r w:rsidRPr="00C50DEA" w:rsidR="0020029A">
        <w:rPr>
          <w:rFonts w:ascii="Arial" w:hAnsi="Arial" w:cs="Arial"/>
          <w:i/>
          <w:iCs/>
          <w:sz w:val="16"/>
          <w:szCs w:val="16"/>
        </w:rPr>
        <w:t xml:space="preserve">: Example two-way ANOVA output when testing the three model terms (treatment, </w:t>
      </w:r>
      <w:proofErr w:type="gramStart"/>
      <w:r w:rsidRPr="00C50DEA" w:rsidR="0020029A">
        <w:rPr>
          <w:rFonts w:ascii="Arial" w:hAnsi="Arial" w:cs="Arial"/>
          <w:i/>
          <w:iCs/>
          <w:sz w:val="16"/>
          <w:szCs w:val="16"/>
        </w:rPr>
        <w:t>sex</w:t>
      </w:r>
      <w:proofErr w:type="gramEnd"/>
      <w:r w:rsidRPr="00C50DEA" w:rsidR="0020029A">
        <w:rPr>
          <w:rFonts w:ascii="Arial" w:hAnsi="Arial" w:cs="Arial"/>
          <w:i/>
          <w:iCs/>
          <w:sz w:val="16"/>
          <w:szCs w:val="16"/>
        </w:rPr>
        <w:t xml:space="preserve"> and interaction). Shown are genes C</w:t>
      </w:r>
      <w:r w:rsidR="0020029A">
        <w:rPr>
          <w:rFonts w:ascii="Arial" w:hAnsi="Arial" w:cs="Arial"/>
          <w:i/>
          <w:iCs/>
          <w:sz w:val="16"/>
          <w:szCs w:val="16"/>
        </w:rPr>
        <w:t>ol1a</w:t>
      </w:r>
      <w:r w:rsidRPr="00C50DEA" w:rsidR="0020029A">
        <w:rPr>
          <w:rFonts w:ascii="Arial" w:hAnsi="Arial" w:cs="Arial"/>
          <w:i/>
          <w:iCs/>
          <w:sz w:val="16"/>
          <w:szCs w:val="16"/>
        </w:rPr>
        <w:t>1, which exhibited both a significant main effects of treatment and sex, and L</w:t>
      </w:r>
      <w:r w:rsidR="0020029A">
        <w:rPr>
          <w:rFonts w:ascii="Arial" w:hAnsi="Arial" w:cs="Arial"/>
          <w:i/>
          <w:iCs/>
          <w:sz w:val="16"/>
          <w:szCs w:val="16"/>
        </w:rPr>
        <w:t>cn</w:t>
      </w:r>
      <w:r w:rsidRPr="00C50DEA" w:rsidR="0020029A">
        <w:rPr>
          <w:rFonts w:ascii="Arial" w:hAnsi="Arial" w:cs="Arial"/>
          <w:i/>
          <w:iCs/>
          <w:sz w:val="16"/>
          <w:szCs w:val="16"/>
        </w:rPr>
        <w:t xml:space="preserve">2, which exhibited a significant main treatment effect following NTS administration. Neither </w:t>
      </w:r>
      <w:proofErr w:type="gramStart"/>
      <w:r w:rsidRPr="00C50DEA" w:rsidR="0020029A">
        <w:rPr>
          <w:rFonts w:ascii="Arial" w:hAnsi="Arial" w:cs="Arial"/>
          <w:i/>
          <w:iCs/>
          <w:sz w:val="16"/>
          <w:szCs w:val="16"/>
        </w:rPr>
        <w:t>gene</w:t>
      </w:r>
      <w:proofErr w:type="gramEnd"/>
      <w:r w:rsidRPr="00C50DEA" w:rsidR="0020029A">
        <w:rPr>
          <w:rFonts w:ascii="Arial" w:hAnsi="Arial" w:cs="Arial"/>
          <w:i/>
          <w:iCs/>
          <w:sz w:val="16"/>
          <w:szCs w:val="16"/>
        </w:rPr>
        <w:t xml:space="preserve"> exhibited a significant treatment by sex interaction. </w:t>
      </w:r>
    </w:p>
    <w:p w:rsidR="0020029A" w:rsidP="00F868C5" w:rsidRDefault="0020029A" w14:paraId="7DDFC246" w14:textId="239AAEE8">
      <w:pPr>
        <w:spacing w:line="480" w:lineRule="auto"/>
        <w:jc w:val="both"/>
        <w:rPr>
          <w:rFonts w:ascii="Arial" w:hAnsi="Arial" w:cs="Arial"/>
          <w:sz w:val="20"/>
          <w:szCs w:val="20"/>
        </w:rPr>
      </w:pPr>
      <w:r w:rsidRPr="00C50DEA">
        <w:rPr>
          <w:rFonts w:ascii="Arial" w:hAnsi="Arial" w:cs="Arial"/>
          <w:sz w:val="20"/>
          <w:szCs w:val="20"/>
        </w:rPr>
        <w:t>For the panel of genes, each gene was analysed independently by two-way ANOVA.</w:t>
      </w:r>
      <w:r>
        <w:rPr>
          <w:rFonts w:ascii="Arial" w:hAnsi="Arial" w:cs="Arial"/>
          <w:sz w:val="20"/>
          <w:szCs w:val="20"/>
        </w:rPr>
        <w:t xml:space="preserve"> An example 2-way ANOVA output is displayed in </w:t>
      </w:r>
      <w:r w:rsidRPr="64E7F8DF" w:rsidR="5854CFBC">
        <w:rPr>
          <w:rFonts w:ascii="Arial" w:hAnsi="Arial" w:cs="Arial"/>
          <w:sz w:val="20"/>
          <w:szCs w:val="20"/>
        </w:rPr>
        <w:t>S1</w:t>
      </w:r>
      <w:r w:rsidRPr="64E7F8DF" w:rsidR="00CF1D73">
        <w:rPr>
          <w:rFonts w:ascii="Arial" w:hAnsi="Arial" w:cs="Arial"/>
          <w:sz w:val="20"/>
          <w:szCs w:val="20"/>
        </w:rPr>
        <w:t xml:space="preserve"> </w:t>
      </w:r>
      <w:r w:rsidRPr="64E7F8DF" w:rsidR="367BFA13">
        <w:rPr>
          <w:rFonts w:ascii="Arial" w:hAnsi="Arial" w:cs="Arial"/>
          <w:sz w:val="20"/>
          <w:szCs w:val="20"/>
        </w:rPr>
        <w:t>T</w:t>
      </w:r>
      <w:r w:rsidRPr="64E7F8DF">
        <w:rPr>
          <w:rFonts w:ascii="Arial" w:hAnsi="Arial" w:cs="Arial"/>
          <w:sz w:val="20"/>
          <w:szCs w:val="20"/>
        </w:rPr>
        <w:t>able 1.</w:t>
      </w:r>
      <w:r w:rsidRPr="00FC24F9">
        <w:rPr>
          <w:rFonts w:ascii="Arial" w:hAnsi="Arial" w:cs="Arial"/>
          <w:sz w:val="20"/>
          <w:szCs w:val="20"/>
        </w:rPr>
        <w:t xml:space="preserve"> </w:t>
      </w:r>
      <w:r>
        <w:rPr>
          <w:rFonts w:ascii="Arial" w:hAnsi="Arial" w:cs="Arial"/>
          <w:sz w:val="20"/>
          <w:szCs w:val="20"/>
        </w:rPr>
        <w:t xml:space="preserve">These results highlight that both genes exhibit a significant main effect of treatment. For </w:t>
      </w:r>
      <w:r w:rsidRPr="00FF11F4">
        <w:rPr>
          <w:rFonts w:ascii="Arial" w:hAnsi="Arial" w:cs="Arial"/>
          <w:i/>
          <w:iCs/>
          <w:sz w:val="20"/>
          <w:szCs w:val="20"/>
        </w:rPr>
        <w:t>Col1a1</w:t>
      </w:r>
      <w:r>
        <w:rPr>
          <w:rFonts w:ascii="Arial" w:hAnsi="Arial" w:cs="Arial"/>
          <w:sz w:val="20"/>
          <w:szCs w:val="20"/>
        </w:rPr>
        <w:t xml:space="preserve">, there is also a significant main effect of sex. </w:t>
      </w:r>
    </w:p>
    <w:p w:rsidRPr="001256F9" w:rsidR="0020029A" w:rsidP="00F868C5" w:rsidRDefault="0020029A" w14:paraId="0C2CF4F0" w14:textId="23616C9E">
      <w:pPr>
        <w:spacing w:line="480" w:lineRule="auto"/>
        <w:jc w:val="both"/>
        <w:rPr>
          <w:rFonts w:ascii="Arial" w:hAnsi="Arial" w:cs="Arial"/>
          <w:sz w:val="20"/>
          <w:szCs w:val="20"/>
        </w:rPr>
      </w:pPr>
      <w:r>
        <w:rPr>
          <w:rFonts w:ascii="Arial" w:hAnsi="Arial" w:cs="Arial"/>
          <w:sz w:val="20"/>
          <w:szCs w:val="20"/>
        </w:rPr>
        <w:t xml:space="preserve">Alongside statistical significance, it is important to evaluate effect sizes to interpret the results in their biological context. A common method for this is to examine contrasts through changes in estimated marginal means. An example output from this method of analysis is provided in </w:t>
      </w:r>
      <w:r w:rsidRPr="64E7F8DF" w:rsidR="7CBBC713">
        <w:rPr>
          <w:rFonts w:ascii="Arial" w:hAnsi="Arial" w:cs="Arial"/>
          <w:sz w:val="20"/>
          <w:szCs w:val="20"/>
        </w:rPr>
        <w:t xml:space="preserve">S1 </w:t>
      </w:r>
      <w:r w:rsidRPr="64E7F8DF" w:rsidR="1D87A49C">
        <w:rPr>
          <w:rFonts w:ascii="Arial" w:hAnsi="Arial" w:cs="Arial"/>
          <w:sz w:val="20"/>
          <w:szCs w:val="20"/>
        </w:rPr>
        <w:t>T</w:t>
      </w:r>
      <w:r w:rsidRPr="64E7F8DF">
        <w:rPr>
          <w:rFonts w:ascii="Arial" w:hAnsi="Arial" w:cs="Arial"/>
          <w:sz w:val="20"/>
          <w:szCs w:val="20"/>
        </w:rPr>
        <w:t xml:space="preserve">able 2. </w:t>
      </w:r>
    </w:p>
    <w:tbl>
      <w:tblPr>
        <w:tblStyle w:val="TableGrid"/>
        <w:tblW w:w="0" w:type="auto"/>
        <w:tblLook w:val="04A0" w:firstRow="1" w:lastRow="0" w:firstColumn="1" w:lastColumn="0" w:noHBand="0" w:noVBand="1"/>
      </w:tblPr>
      <w:tblGrid>
        <w:gridCol w:w="901"/>
        <w:gridCol w:w="1362"/>
        <w:gridCol w:w="2127"/>
        <w:gridCol w:w="850"/>
        <w:gridCol w:w="1338"/>
        <w:gridCol w:w="1244"/>
        <w:gridCol w:w="1194"/>
      </w:tblGrid>
      <w:tr w:rsidRPr="00FC07BE" w:rsidR="00C9038C" w:rsidTr="0072183D" w14:paraId="0F1B9BA2" w14:textId="77777777">
        <w:tc>
          <w:tcPr>
            <w:tcW w:w="901" w:type="dxa"/>
          </w:tcPr>
          <w:p w:rsidRPr="00FF11F4" w:rsidR="0020029A" w:rsidP="00F868C5" w:rsidRDefault="00C9038C" w14:paraId="33BD5841" w14:textId="1D4E1DE7">
            <w:pPr>
              <w:spacing w:line="480" w:lineRule="auto"/>
              <w:jc w:val="both"/>
              <w:rPr>
                <w:rFonts w:ascii="Arial" w:hAnsi="Arial" w:cs="Arial"/>
                <w:b/>
                <w:bCs/>
                <w:i/>
                <w:iCs/>
                <w:sz w:val="16"/>
                <w:szCs w:val="16"/>
              </w:rPr>
            </w:pPr>
            <w:r>
              <w:rPr>
                <w:rFonts w:ascii="Arial" w:hAnsi="Arial" w:cs="Arial"/>
                <w:b/>
                <w:bCs/>
                <w:iCs/>
                <w:sz w:val="16"/>
                <w:szCs w:val="16"/>
              </w:rPr>
              <w:t xml:space="preserve">Gene: </w:t>
            </w:r>
            <w:r w:rsidRPr="00FF11F4" w:rsidR="0020029A">
              <w:rPr>
                <w:rFonts w:ascii="Arial" w:hAnsi="Arial" w:cs="Arial"/>
                <w:b/>
                <w:bCs/>
                <w:i/>
                <w:iCs/>
                <w:sz w:val="16"/>
                <w:szCs w:val="16"/>
              </w:rPr>
              <w:t>Col1a1</w:t>
            </w:r>
          </w:p>
        </w:tc>
        <w:tc>
          <w:tcPr>
            <w:tcW w:w="1362" w:type="dxa"/>
          </w:tcPr>
          <w:p w:rsidRPr="003805E4" w:rsidR="0020029A" w:rsidP="00F868C5" w:rsidRDefault="0020029A" w14:paraId="01EF90E1" w14:textId="77777777">
            <w:pPr>
              <w:spacing w:line="480" w:lineRule="auto"/>
              <w:rPr>
                <w:rFonts w:ascii="Arial" w:hAnsi="Arial" w:cs="Arial"/>
                <w:b/>
                <w:bCs/>
                <w:sz w:val="16"/>
                <w:szCs w:val="16"/>
              </w:rPr>
            </w:pPr>
            <w:r w:rsidRPr="003805E4">
              <w:rPr>
                <w:rFonts w:ascii="Arial" w:hAnsi="Arial" w:cs="Arial"/>
                <w:b/>
                <w:bCs/>
                <w:sz w:val="16"/>
                <w:szCs w:val="16"/>
              </w:rPr>
              <w:t>Treatment</w:t>
            </w:r>
          </w:p>
        </w:tc>
        <w:tc>
          <w:tcPr>
            <w:tcW w:w="2127" w:type="dxa"/>
          </w:tcPr>
          <w:p w:rsidRPr="007F072E" w:rsidR="0020029A" w:rsidP="00F868C5" w:rsidRDefault="0020029A" w14:paraId="5E95C45B" w14:textId="77777777">
            <w:pPr>
              <w:spacing w:line="480" w:lineRule="auto"/>
              <w:jc w:val="both"/>
              <w:rPr>
                <w:rFonts w:ascii="Arial" w:hAnsi="Arial" w:cs="Arial"/>
                <w:sz w:val="16"/>
                <w:szCs w:val="16"/>
              </w:rPr>
            </w:pPr>
            <w:r w:rsidRPr="007F072E">
              <w:rPr>
                <w:rFonts w:ascii="Arial" w:hAnsi="Arial" w:cs="Arial"/>
                <w:sz w:val="16"/>
                <w:szCs w:val="16"/>
              </w:rPr>
              <w:t xml:space="preserve">Estimated </w:t>
            </w:r>
            <w:r>
              <w:rPr>
                <w:rFonts w:ascii="Arial" w:hAnsi="Arial" w:cs="Arial"/>
                <w:sz w:val="16"/>
                <w:szCs w:val="16"/>
              </w:rPr>
              <w:t>m</w:t>
            </w:r>
            <w:r w:rsidRPr="007F072E">
              <w:rPr>
                <w:rFonts w:ascii="Arial" w:hAnsi="Arial" w:cs="Arial"/>
                <w:sz w:val="16"/>
                <w:szCs w:val="16"/>
              </w:rPr>
              <w:t xml:space="preserve">arginal </w:t>
            </w:r>
            <w:r>
              <w:rPr>
                <w:rFonts w:ascii="Arial" w:hAnsi="Arial" w:cs="Arial"/>
                <w:sz w:val="16"/>
                <w:szCs w:val="16"/>
              </w:rPr>
              <w:t>m</w:t>
            </w:r>
            <w:r w:rsidRPr="007F072E">
              <w:rPr>
                <w:rFonts w:ascii="Arial" w:hAnsi="Arial" w:cs="Arial"/>
                <w:sz w:val="16"/>
                <w:szCs w:val="16"/>
              </w:rPr>
              <w:t>ean</w:t>
            </w:r>
          </w:p>
        </w:tc>
        <w:tc>
          <w:tcPr>
            <w:tcW w:w="850" w:type="dxa"/>
          </w:tcPr>
          <w:p w:rsidRPr="007F072E" w:rsidR="0020029A" w:rsidP="00F868C5" w:rsidRDefault="0020029A" w14:paraId="329AAEE1" w14:textId="77777777">
            <w:pPr>
              <w:spacing w:line="480" w:lineRule="auto"/>
              <w:jc w:val="both"/>
              <w:rPr>
                <w:rFonts w:ascii="Arial" w:hAnsi="Arial" w:cs="Arial"/>
                <w:sz w:val="16"/>
                <w:szCs w:val="16"/>
              </w:rPr>
            </w:pPr>
            <w:r w:rsidRPr="007F072E">
              <w:rPr>
                <w:rFonts w:ascii="Arial" w:hAnsi="Arial" w:cs="Arial"/>
                <w:sz w:val="16"/>
                <w:szCs w:val="16"/>
              </w:rPr>
              <w:t>SE</w:t>
            </w:r>
          </w:p>
        </w:tc>
        <w:tc>
          <w:tcPr>
            <w:tcW w:w="1338" w:type="dxa"/>
          </w:tcPr>
          <w:p w:rsidRPr="007F072E" w:rsidR="0020029A" w:rsidP="00F868C5" w:rsidRDefault="0020029A" w14:paraId="7333B3B8" w14:textId="77777777">
            <w:pPr>
              <w:spacing w:line="480" w:lineRule="auto"/>
              <w:jc w:val="both"/>
              <w:rPr>
                <w:rFonts w:ascii="Arial" w:hAnsi="Arial" w:cs="Arial"/>
                <w:sz w:val="16"/>
                <w:szCs w:val="16"/>
              </w:rPr>
            </w:pPr>
            <w:proofErr w:type="spellStart"/>
            <w:r>
              <w:rPr>
                <w:rFonts w:ascii="Arial" w:hAnsi="Arial" w:cs="Arial"/>
                <w:sz w:val="16"/>
                <w:szCs w:val="16"/>
              </w:rPr>
              <w:t>df</w:t>
            </w:r>
            <w:proofErr w:type="spellEnd"/>
          </w:p>
        </w:tc>
        <w:tc>
          <w:tcPr>
            <w:tcW w:w="1244" w:type="dxa"/>
          </w:tcPr>
          <w:p w:rsidRPr="007F072E" w:rsidR="0020029A" w:rsidP="00F868C5" w:rsidRDefault="0020029A" w14:paraId="21828CB6" w14:textId="77777777">
            <w:pPr>
              <w:spacing w:line="480" w:lineRule="auto"/>
              <w:jc w:val="both"/>
              <w:rPr>
                <w:rFonts w:ascii="Arial" w:hAnsi="Arial" w:cs="Arial"/>
                <w:sz w:val="16"/>
                <w:szCs w:val="16"/>
              </w:rPr>
            </w:pPr>
            <w:r w:rsidRPr="007F072E">
              <w:rPr>
                <w:rFonts w:ascii="Arial" w:hAnsi="Arial" w:cs="Arial"/>
                <w:sz w:val="16"/>
                <w:szCs w:val="16"/>
              </w:rPr>
              <w:t>Lower CL</w:t>
            </w:r>
          </w:p>
        </w:tc>
        <w:tc>
          <w:tcPr>
            <w:tcW w:w="1194" w:type="dxa"/>
          </w:tcPr>
          <w:p w:rsidRPr="007F072E" w:rsidR="0020029A" w:rsidP="00F868C5" w:rsidRDefault="0020029A" w14:paraId="285CE721" w14:textId="77777777">
            <w:pPr>
              <w:spacing w:line="480" w:lineRule="auto"/>
              <w:jc w:val="both"/>
              <w:rPr>
                <w:rFonts w:ascii="Arial" w:hAnsi="Arial" w:cs="Arial"/>
                <w:sz w:val="16"/>
                <w:szCs w:val="16"/>
              </w:rPr>
            </w:pPr>
            <w:r w:rsidRPr="007F072E">
              <w:rPr>
                <w:rFonts w:ascii="Arial" w:hAnsi="Arial" w:cs="Arial"/>
                <w:sz w:val="16"/>
                <w:szCs w:val="16"/>
              </w:rPr>
              <w:t>Upper CL</w:t>
            </w:r>
          </w:p>
        </w:tc>
      </w:tr>
      <w:tr w:rsidR="00C9038C" w:rsidTr="0072183D" w14:paraId="00B5C725" w14:textId="77777777">
        <w:tc>
          <w:tcPr>
            <w:tcW w:w="901" w:type="dxa"/>
          </w:tcPr>
          <w:p w:rsidRPr="007F072E" w:rsidR="0020029A" w:rsidP="00F868C5" w:rsidRDefault="0020029A" w14:paraId="312E43A2" w14:textId="77777777">
            <w:pPr>
              <w:spacing w:line="480" w:lineRule="auto"/>
              <w:jc w:val="both"/>
              <w:rPr>
                <w:rFonts w:ascii="Arial" w:hAnsi="Arial" w:cs="Arial"/>
                <w:sz w:val="16"/>
                <w:szCs w:val="16"/>
              </w:rPr>
            </w:pPr>
          </w:p>
        </w:tc>
        <w:tc>
          <w:tcPr>
            <w:tcW w:w="1362" w:type="dxa"/>
          </w:tcPr>
          <w:p w:rsidRPr="007F072E" w:rsidR="0020029A" w:rsidP="00F868C5" w:rsidRDefault="0020029A" w14:paraId="56E57704" w14:textId="77777777">
            <w:pPr>
              <w:spacing w:line="480" w:lineRule="auto"/>
              <w:jc w:val="both"/>
              <w:rPr>
                <w:rFonts w:ascii="Arial" w:hAnsi="Arial" w:cs="Arial"/>
                <w:sz w:val="16"/>
                <w:szCs w:val="16"/>
              </w:rPr>
            </w:pPr>
            <w:r>
              <w:rPr>
                <w:rFonts w:ascii="Arial" w:hAnsi="Arial" w:cs="Arial"/>
                <w:sz w:val="16"/>
                <w:szCs w:val="16"/>
              </w:rPr>
              <w:t>Control</w:t>
            </w:r>
          </w:p>
        </w:tc>
        <w:tc>
          <w:tcPr>
            <w:tcW w:w="2127" w:type="dxa"/>
          </w:tcPr>
          <w:p w:rsidRPr="007F072E" w:rsidR="0020029A" w:rsidP="00F868C5" w:rsidRDefault="0020029A" w14:paraId="3C13B423" w14:textId="77777777">
            <w:pPr>
              <w:spacing w:line="480" w:lineRule="auto"/>
              <w:jc w:val="both"/>
              <w:rPr>
                <w:rFonts w:ascii="Arial" w:hAnsi="Arial" w:cs="Arial"/>
                <w:sz w:val="16"/>
                <w:szCs w:val="16"/>
              </w:rPr>
            </w:pPr>
            <w:r>
              <w:rPr>
                <w:rFonts w:ascii="Arial" w:hAnsi="Arial" w:cs="Arial"/>
                <w:sz w:val="16"/>
                <w:szCs w:val="16"/>
              </w:rPr>
              <w:t>-0.238</w:t>
            </w:r>
          </w:p>
        </w:tc>
        <w:tc>
          <w:tcPr>
            <w:tcW w:w="850" w:type="dxa"/>
          </w:tcPr>
          <w:p w:rsidRPr="007F072E" w:rsidR="0020029A" w:rsidP="00F868C5" w:rsidRDefault="0020029A" w14:paraId="5AF27AD4" w14:textId="77777777">
            <w:pPr>
              <w:spacing w:line="480" w:lineRule="auto"/>
              <w:jc w:val="both"/>
              <w:rPr>
                <w:rFonts w:ascii="Arial" w:hAnsi="Arial" w:cs="Arial"/>
                <w:sz w:val="16"/>
                <w:szCs w:val="16"/>
              </w:rPr>
            </w:pPr>
            <w:r>
              <w:rPr>
                <w:rFonts w:ascii="Arial" w:hAnsi="Arial" w:cs="Arial"/>
                <w:sz w:val="16"/>
                <w:szCs w:val="16"/>
              </w:rPr>
              <w:t>0.165</w:t>
            </w:r>
          </w:p>
        </w:tc>
        <w:tc>
          <w:tcPr>
            <w:tcW w:w="1338" w:type="dxa"/>
          </w:tcPr>
          <w:p w:rsidRPr="007F072E" w:rsidR="0020029A" w:rsidP="00F868C5" w:rsidRDefault="0020029A" w14:paraId="235F083C" w14:textId="77777777">
            <w:pPr>
              <w:spacing w:line="480" w:lineRule="auto"/>
              <w:jc w:val="both"/>
              <w:rPr>
                <w:rFonts w:ascii="Arial" w:hAnsi="Arial" w:cs="Arial"/>
                <w:sz w:val="16"/>
                <w:szCs w:val="16"/>
              </w:rPr>
            </w:pPr>
            <w:r>
              <w:rPr>
                <w:rFonts w:ascii="Arial" w:hAnsi="Arial" w:cs="Arial"/>
                <w:sz w:val="16"/>
                <w:szCs w:val="16"/>
              </w:rPr>
              <w:t>12</w:t>
            </w:r>
          </w:p>
        </w:tc>
        <w:tc>
          <w:tcPr>
            <w:tcW w:w="1244" w:type="dxa"/>
          </w:tcPr>
          <w:p w:rsidRPr="007F072E" w:rsidR="0020029A" w:rsidP="00F868C5" w:rsidRDefault="0020029A" w14:paraId="0FCBAAE2" w14:textId="77777777">
            <w:pPr>
              <w:spacing w:line="480" w:lineRule="auto"/>
              <w:jc w:val="both"/>
              <w:rPr>
                <w:rFonts w:ascii="Arial" w:hAnsi="Arial" w:cs="Arial"/>
                <w:sz w:val="16"/>
                <w:szCs w:val="16"/>
              </w:rPr>
            </w:pPr>
            <w:r>
              <w:rPr>
                <w:rFonts w:ascii="Arial" w:hAnsi="Arial" w:cs="Arial"/>
                <w:sz w:val="16"/>
                <w:szCs w:val="16"/>
              </w:rPr>
              <w:t>-0.598</w:t>
            </w:r>
          </w:p>
        </w:tc>
        <w:tc>
          <w:tcPr>
            <w:tcW w:w="1194" w:type="dxa"/>
          </w:tcPr>
          <w:p w:rsidRPr="007F072E" w:rsidR="0020029A" w:rsidP="00F868C5" w:rsidRDefault="0020029A" w14:paraId="136765B7" w14:textId="77777777">
            <w:pPr>
              <w:spacing w:line="480" w:lineRule="auto"/>
              <w:jc w:val="both"/>
              <w:rPr>
                <w:rFonts w:ascii="Arial" w:hAnsi="Arial" w:cs="Arial"/>
                <w:sz w:val="16"/>
                <w:szCs w:val="16"/>
              </w:rPr>
            </w:pPr>
            <w:r>
              <w:rPr>
                <w:rFonts w:ascii="Arial" w:hAnsi="Arial" w:cs="Arial"/>
                <w:sz w:val="16"/>
                <w:szCs w:val="16"/>
              </w:rPr>
              <w:t>0.123</w:t>
            </w:r>
          </w:p>
        </w:tc>
      </w:tr>
      <w:tr w:rsidR="00C9038C" w:rsidTr="0072183D" w14:paraId="69BF9BE0" w14:textId="77777777">
        <w:tc>
          <w:tcPr>
            <w:tcW w:w="901" w:type="dxa"/>
          </w:tcPr>
          <w:p w:rsidRPr="007F072E" w:rsidR="0020029A" w:rsidP="00F868C5" w:rsidRDefault="0020029A" w14:paraId="58A5899E" w14:textId="77777777">
            <w:pPr>
              <w:spacing w:line="480" w:lineRule="auto"/>
              <w:jc w:val="both"/>
              <w:rPr>
                <w:rFonts w:ascii="Arial" w:hAnsi="Arial" w:cs="Arial"/>
                <w:sz w:val="16"/>
                <w:szCs w:val="16"/>
              </w:rPr>
            </w:pPr>
          </w:p>
        </w:tc>
        <w:tc>
          <w:tcPr>
            <w:tcW w:w="1362" w:type="dxa"/>
          </w:tcPr>
          <w:p w:rsidRPr="007F072E" w:rsidR="0020029A" w:rsidP="00F868C5" w:rsidRDefault="0020029A" w14:paraId="619D4E8F" w14:textId="77777777">
            <w:pPr>
              <w:spacing w:line="480" w:lineRule="auto"/>
              <w:jc w:val="both"/>
              <w:rPr>
                <w:rFonts w:ascii="Arial" w:hAnsi="Arial" w:cs="Arial"/>
                <w:sz w:val="16"/>
                <w:szCs w:val="16"/>
              </w:rPr>
            </w:pPr>
            <w:r>
              <w:rPr>
                <w:rFonts w:ascii="Arial" w:hAnsi="Arial" w:cs="Arial"/>
                <w:sz w:val="16"/>
                <w:szCs w:val="16"/>
              </w:rPr>
              <w:t>NTS</w:t>
            </w:r>
          </w:p>
        </w:tc>
        <w:tc>
          <w:tcPr>
            <w:tcW w:w="2127" w:type="dxa"/>
          </w:tcPr>
          <w:p w:rsidRPr="007F072E" w:rsidR="0020029A" w:rsidP="00F868C5" w:rsidRDefault="0020029A" w14:paraId="6ADBB949" w14:textId="77777777">
            <w:pPr>
              <w:spacing w:line="480" w:lineRule="auto"/>
              <w:jc w:val="both"/>
              <w:rPr>
                <w:rFonts w:ascii="Arial" w:hAnsi="Arial" w:cs="Arial"/>
                <w:sz w:val="16"/>
                <w:szCs w:val="16"/>
              </w:rPr>
            </w:pPr>
            <w:r>
              <w:rPr>
                <w:rFonts w:ascii="Arial" w:hAnsi="Arial" w:cs="Arial"/>
                <w:sz w:val="16"/>
                <w:szCs w:val="16"/>
              </w:rPr>
              <w:t>1.822</w:t>
            </w:r>
          </w:p>
        </w:tc>
        <w:tc>
          <w:tcPr>
            <w:tcW w:w="850" w:type="dxa"/>
          </w:tcPr>
          <w:p w:rsidRPr="007F072E" w:rsidR="0020029A" w:rsidP="00F868C5" w:rsidRDefault="0020029A" w14:paraId="0A601098" w14:textId="77777777">
            <w:pPr>
              <w:spacing w:line="480" w:lineRule="auto"/>
              <w:jc w:val="both"/>
              <w:rPr>
                <w:rFonts w:ascii="Arial" w:hAnsi="Arial" w:cs="Arial"/>
                <w:sz w:val="16"/>
                <w:szCs w:val="16"/>
              </w:rPr>
            </w:pPr>
            <w:r>
              <w:rPr>
                <w:rFonts w:ascii="Arial" w:hAnsi="Arial" w:cs="Arial"/>
                <w:sz w:val="16"/>
                <w:szCs w:val="16"/>
              </w:rPr>
              <w:t>0.145</w:t>
            </w:r>
          </w:p>
        </w:tc>
        <w:tc>
          <w:tcPr>
            <w:tcW w:w="1338" w:type="dxa"/>
          </w:tcPr>
          <w:p w:rsidRPr="007F072E" w:rsidR="0020029A" w:rsidP="00F868C5" w:rsidRDefault="0020029A" w14:paraId="2269606D" w14:textId="77777777">
            <w:pPr>
              <w:spacing w:line="480" w:lineRule="auto"/>
              <w:jc w:val="both"/>
              <w:rPr>
                <w:rFonts w:ascii="Arial" w:hAnsi="Arial" w:cs="Arial"/>
                <w:sz w:val="16"/>
                <w:szCs w:val="16"/>
              </w:rPr>
            </w:pPr>
            <w:r>
              <w:rPr>
                <w:rFonts w:ascii="Arial" w:hAnsi="Arial" w:cs="Arial"/>
                <w:sz w:val="16"/>
                <w:szCs w:val="16"/>
              </w:rPr>
              <w:t>12</w:t>
            </w:r>
          </w:p>
        </w:tc>
        <w:tc>
          <w:tcPr>
            <w:tcW w:w="1244" w:type="dxa"/>
          </w:tcPr>
          <w:p w:rsidRPr="007F072E" w:rsidR="0020029A" w:rsidP="00F868C5" w:rsidRDefault="0020029A" w14:paraId="3FA4FAD5" w14:textId="77777777">
            <w:pPr>
              <w:spacing w:line="480" w:lineRule="auto"/>
              <w:jc w:val="both"/>
              <w:rPr>
                <w:rFonts w:ascii="Arial" w:hAnsi="Arial" w:cs="Arial"/>
                <w:sz w:val="16"/>
                <w:szCs w:val="16"/>
              </w:rPr>
            </w:pPr>
            <w:r>
              <w:rPr>
                <w:rFonts w:ascii="Arial" w:hAnsi="Arial" w:cs="Arial"/>
                <w:sz w:val="16"/>
                <w:szCs w:val="16"/>
              </w:rPr>
              <w:t>1.506</w:t>
            </w:r>
          </w:p>
        </w:tc>
        <w:tc>
          <w:tcPr>
            <w:tcW w:w="1194" w:type="dxa"/>
          </w:tcPr>
          <w:p w:rsidRPr="00445930" w:rsidR="0020029A" w:rsidP="00F868C5" w:rsidRDefault="0020029A" w14:paraId="373790ED" w14:textId="77777777">
            <w:pPr>
              <w:spacing w:line="480" w:lineRule="auto"/>
              <w:jc w:val="both"/>
              <w:rPr>
                <w:rFonts w:ascii="Arial" w:hAnsi="Arial" w:cs="Arial"/>
                <w:b/>
                <w:bCs/>
                <w:sz w:val="16"/>
                <w:szCs w:val="16"/>
              </w:rPr>
            </w:pPr>
            <w:r>
              <w:rPr>
                <w:rFonts w:ascii="Arial" w:hAnsi="Arial" w:cs="Arial"/>
                <w:sz w:val="16"/>
                <w:szCs w:val="16"/>
              </w:rPr>
              <w:t>2.13</w:t>
            </w:r>
            <w:r w:rsidRPr="00FB3C68">
              <w:rPr>
                <w:rFonts w:ascii="Arial" w:hAnsi="Arial" w:cs="Arial"/>
                <w:sz w:val="16"/>
                <w:szCs w:val="16"/>
              </w:rPr>
              <w:t>9</w:t>
            </w:r>
          </w:p>
        </w:tc>
      </w:tr>
      <w:tr w:rsidR="00C9038C" w:rsidTr="0072183D" w14:paraId="43555329" w14:textId="77777777">
        <w:tc>
          <w:tcPr>
            <w:tcW w:w="901" w:type="dxa"/>
          </w:tcPr>
          <w:p w:rsidRPr="003805E4" w:rsidR="0020029A" w:rsidP="00F868C5" w:rsidRDefault="0020029A" w14:paraId="76CBE106" w14:textId="77777777">
            <w:pPr>
              <w:spacing w:line="480" w:lineRule="auto"/>
              <w:jc w:val="both"/>
              <w:rPr>
                <w:rFonts w:ascii="Arial" w:hAnsi="Arial" w:cs="Arial"/>
                <w:b/>
                <w:bCs/>
                <w:sz w:val="16"/>
                <w:szCs w:val="16"/>
              </w:rPr>
            </w:pPr>
          </w:p>
        </w:tc>
        <w:tc>
          <w:tcPr>
            <w:tcW w:w="1362" w:type="dxa"/>
          </w:tcPr>
          <w:p w:rsidRPr="003805E4" w:rsidR="0020029A" w:rsidP="00F868C5" w:rsidRDefault="0020029A" w14:paraId="06849EAA" w14:textId="77777777">
            <w:pPr>
              <w:spacing w:line="480" w:lineRule="auto"/>
              <w:jc w:val="both"/>
              <w:rPr>
                <w:rFonts w:ascii="Arial" w:hAnsi="Arial" w:cs="Arial"/>
                <w:b/>
                <w:bCs/>
                <w:sz w:val="16"/>
                <w:szCs w:val="16"/>
              </w:rPr>
            </w:pPr>
            <w:r w:rsidRPr="003805E4">
              <w:rPr>
                <w:rFonts w:ascii="Arial" w:hAnsi="Arial" w:cs="Arial"/>
                <w:b/>
                <w:bCs/>
                <w:sz w:val="16"/>
                <w:szCs w:val="16"/>
              </w:rPr>
              <w:t>Contrast</w:t>
            </w:r>
          </w:p>
        </w:tc>
        <w:tc>
          <w:tcPr>
            <w:tcW w:w="2127" w:type="dxa"/>
          </w:tcPr>
          <w:p w:rsidRPr="007F072E" w:rsidR="0020029A" w:rsidP="00F868C5" w:rsidRDefault="0020029A" w14:paraId="28C7A06C" w14:textId="77777777">
            <w:pPr>
              <w:spacing w:line="480" w:lineRule="auto"/>
              <w:jc w:val="both"/>
              <w:rPr>
                <w:rFonts w:ascii="Arial" w:hAnsi="Arial" w:cs="Arial"/>
                <w:sz w:val="16"/>
                <w:szCs w:val="16"/>
              </w:rPr>
            </w:pPr>
            <w:r>
              <w:rPr>
                <w:rFonts w:ascii="Arial" w:hAnsi="Arial" w:cs="Arial"/>
                <w:sz w:val="16"/>
                <w:szCs w:val="16"/>
              </w:rPr>
              <w:t>Estimated change</w:t>
            </w:r>
          </w:p>
        </w:tc>
        <w:tc>
          <w:tcPr>
            <w:tcW w:w="850" w:type="dxa"/>
          </w:tcPr>
          <w:p w:rsidRPr="007F072E" w:rsidR="0020029A" w:rsidP="00F868C5" w:rsidRDefault="0020029A" w14:paraId="0D621FB6" w14:textId="77777777">
            <w:pPr>
              <w:spacing w:line="480" w:lineRule="auto"/>
              <w:jc w:val="both"/>
              <w:rPr>
                <w:rFonts w:ascii="Arial" w:hAnsi="Arial" w:cs="Arial"/>
                <w:sz w:val="16"/>
                <w:szCs w:val="16"/>
              </w:rPr>
            </w:pPr>
            <w:r>
              <w:rPr>
                <w:rFonts w:ascii="Arial" w:hAnsi="Arial" w:cs="Arial"/>
                <w:sz w:val="16"/>
                <w:szCs w:val="16"/>
              </w:rPr>
              <w:t>SE</w:t>
            </w:r>
          </w:p>
        </w:tc>
        <w:tc>
          <w:tcPr>
            <w:tcW w:w="1338" w:type="dxa"/>
          </w:tcPr>
          <w:p w:rsidRPr="007F072E" w:rsidR="0020029A" w:rsidP="00F868C5" w:rsidRDefault="0020029A" w14:paraId="08673FBE" w14:textId="77777777">
            <w:pPr>
              <w:spacing w:line="480" w:lineRule="auto"/>
              <w:jc w:val="both"/>
              <w:rPr>
                <w:rFonts w:ascii="Arial" w:hAnsi="Arial" w:cs="Arial"/>
                <w:sz w:val="16"/>
                <w:szCs w:val="16"/>
              </w:rPr>
            </w:pPr>
            <w:proofErr w:type="spellStart"/>
            <w:r>
              <w:rPr>
                <w:rFonts w:ascii="Arial" w:hAnsi="Arial" w:cs="Arial"/>
                <w:sz w:val="16"/>
                <w:szCs w:val="16"/>
              </w:rPr>
              <w:t>df</w:t>
            </w:r>
            <w:proofErr w:type="spellEnd"/>
          </w:p>
        </w:tc>
        <w:tc>
          <w:tcPr>
            <w:tcW w:w="1244" w:type="dxa"/>
          </w:tcPr>
          <w:p w:rsidRPr="007F072E" w:rsidR="0020029A" w:rsidP="00F868C5" w:rsidRDefault="0020029A" w14:paraId="7C051F75" w14:textId="77777777">
            <w:pPr>
              <w:spacing w:line="480" w:lineRule="auto"/>
              <w:jc w:val="both"/>
              <w:rPr>
                <w:rFonts w:ascii="Arial" w:hAnsi="Arial" w:cs="Arial"/>
                <w:sz w:val="16"/>
                <w:szCs w:val="16"/>
              </w:rPr>
            </w:pPr>
            <w:r>
              <w:rPr>
                <w:rFonts w:ascii="Arial" w:hAnsi="Arial" w:cs="Arial"/>
                <w:sz w:val="16"/>
                <w:szCs w:val="16"/>
              </w:rPr>
              <w:t>T ratio</w:t>
            </w:r>
          </w:p>
        </w:tc>
        <w:tc>
          <w:tcPr>
            <w:tcW w:w="1194" w:type="dxa"/>
          </w:tcPr>
          <w:p w:rsidRPr="007F072E" w:rsidR="0020029A" w:rsidP="00F868C5" w:rsidRDefault="0020029A" w14:paraId="6B94B7A0" w14:textId="77777777">
            <w:pPr>
              <w:spacing w:line="480" w:lineRule="auto"/>
              <w:jc w:val="both"/>
              <w:rPr>
                <w:rFonts w:ascii="Arial" w:hAnsi="Arial" w:cs="Arial"/>
                <w:sz w:val="16"/>
                <w:szCs w:val="16"/>
              </w:rPr>
            </w:pPr>
            <w:r>
              <w:rPr>
                <w:rFonts w:ascii="Arial" w:hAnsi="Arial" w:cs="Arial"/>
                <w:sz w:val="16"/>
                <w:szCs w:val="16"/>
              </w:rPr>
              <w:t>P-value</w:t>
            </w:r>
          </w:p>
        </w:tc>
      </w:tr>
      <w:tr w:rsidR="00C9038C" w:rsidTr="0072183D" w14:paraId="3D92C75E" w14:textId="77777777">
        <w:tc>
          <w:tcPr>
            <w:tcW w:w="901" w:type="dxa"/>
          </w:tcPr>
          <w:p w:rsidRPr="007F072E" w:rsidR="0020029A" w:rsidP="00F868C5" w:rsidRDefault="0020029A" w14:paraId="3B64243C" w14:textId="77777777">
            <w:pPr>
              <w:spacing w:line="480" w:lineRule="auto"/>
              <w:jc w:val="both"/>
              <w:rPr>
                <w:rFonts w:ascii="Arial" w:hAnsi="Arial" w:cs="Arial"/>
                <w:sz w:val="16"/>
                <w:szCs w:val="16"/>
              </w:rPr>
            </w:pPr>
          </w:p>
        </w:tc>
        <w:tc>
          <w:tcPr>
            <w:tcW w:w="1362" w:type="dxa"/>
          </w:tcPr>
          <w:p w:rsidRPr="007F072E" w:rsidR="0020029A" w:rsidP="00F868C5" w:rsidRDefault="0020029A" w14:paraId="0BCEF18F" w14:textId="77777777">
            <w:pPr>
              <w:spacing w:line="480" w:lineRule="auto"/>
              <w:jc w:val="both"/>
              <w:rPr>
                <w:rFonts w:ascii="Arial" w:hAnsi="Arial" w:cs="Arial"/>
                <w:sz w:val="16"/>
                <w:szCs w:val="16"/>
              </w:rPr>
            </w:pPr>
            <w:r>
              <w:rPr>
                <w:rFonts w:ascii="Arial" w:hAnsi="Arial" w:cs="Arial"/>
                <w:sz w:val="16"/>
                <w:szCs w:val="16"/>
              </w:rPr>
              <w:t>Control-NTS</w:t>
            </w:r>
          </w:p>
        </w:tc>
        <w:tc>
          <w:tcPr>
            <w:tcW w:w="2127" w:type="dxa"/>
          </w:tcPr>
          <w:p w:rsidRPr="007F072E" w:rsidR="0020029A" w:rsidP="00F868C5" w:rsidRDefault="0020029A" w14:paraId="1D15B3AC" w14:textId="77777777">
            <w:pPr>
              <w:spacing w:line="480" w:lineRule="auto"/>
              <w:jc w:val="both"/>
              <w:rPr>
                <w:rFonts w:ascii="Arial" w:hAnsi="Arial" w:cs="Arial"/>
                <w:sz w:val="16"/>
                <w:szCs w:val="16"/>
              </w:rPr>
            </w:pPr>
            <w:r>
              <w:rPr>
                <w:rFonts w:ascii="Arial" w:hAnsi="Arial" w:cs="Arial"/>
                <w:sz w:val="16"/>
                <w:szCs w:val="16"/>
              </w:rPr>
              <w:t>-2.06</w:t>
            </w:r>
          </w:p>
        </w:tc>
        <w:tc>
          <w:tcPr>
            <w:tcW w:w="850" w:type="dxa"/>
          </w:tcPr>
          <w:p w:rsidRPr="007F072E" w:rsidR="0020029A" w:rsidP="00F868C5" w:rsidRDefault="0020029A" w14:paraId="649A9437" w14:textId="77777777">
            <w:pPr>
              <w:spacing w:line="480" w:lineRule="auto"/>
              <w:jc w:val="both"/>
              <w:rPr>
                <w:rFonts w:ascii="Arial" w:hAnsi="Arial" w:cs="Arial"/>
                <w:sz w:val="16"/>
                <w:szCs w:val="16"/>
              </w:rPr>
            </w:pPr>
            <w:r>
              <w:rPr>
                <w:rFonts w:ascii="Arial" w:hAnsi="Arial" w:cs="Arial"/>
                <w:sz w:val="16"/>
                <w:szCs w:val="16"/>
              </w:rPr>
              <w:t>0.22</w:t>
            </w:r>
          </w:p>
        </w:tc>
        <w:tc>
          <w:tcPr>
            <w:tcW w:w="1338" w:type="dxa"/>
          </w:tcPr>
          <w:p w:rsidRPr="007F072E" w:rsidR="0020029A" w:rsidP="00F868C5" w:rsidRDefault="0020029A" w14:paraId="1934EDCE" w14:textId="77777777">
            <w:pPr>
              <w:spacing w:line="480" w:lineRule="auto"/>
              <w:jc w:val="both"/>
              <w:rPr>
                <w:rFonts w:ascii="Arial" w:hAnsi="Arial" w:cs="Arial"/>
                <w:sz w:val="16"/>
                <w:szCs w:val="16"/>
              </w:rPr>
            </w:pPr>
            <w:r>
              <w:rPr>
                <w:rFonts w:ascii="Arial" w:hAnsi="Arial" w:cs="Arial"/>
                <w:sz w:val="16"/>
                <w:szCs w:val="16"/>
              </w:rPr>
              <w:t>12</w:t>
            </w:r>
          </w:p>
        </w:tc>
        <w:tc>
          <w:tcPr>
            <w:tcW w:w="1244" w:type="dxa"/>
          </w:tcPr>
          <w:p w:rsidRPr="007F072E" w:rsidR="0020029A" w:rsidP="00F868C5" w:rsidRDefault="0020029A" w14:paraId="1E93B9ED" w14:textId="77777777">
            <w:pPr>
              <w:spacing w:line="480" w:lineRule="auto"/>
              <w:jc w:val="both"/>
              <w:rPr>
                <w:rFonts w:ascii="Arial" w:hAnsi="Arial" w:cs="Arial"/>
                <w:sz w:val="16"/>
                <w:szCs w:val="16"/>
              </w:rPr>
            </w:pPr>
            <w:r>
              <w:rPr>
                <w:rFonts w:ascii="Arial" w:hAnsi="Arial" w:cs="Arial"/>
                <w:sz w:val="16"/>
                <w:szCs w:val="16"/>
              </w:rPr>
              <w:t>-9.358</w:t>
            </w:r>
          </w:p>
        </w:tc>
        <w:tc>
          <w:tcPr>
            <w:tcW w:w="1194" w:type="dxa"/>
          </w:tcPr>
          <w:p w:rsidRPr="007F072E" w:rsidR="0020029A" w:rsidP="00F868C5" w:rsidRDefault="0020029A" w14:paraId="24507485" w14:textId="77777777">
            <w:pPr>
              <w:spacing w:line="480" w:lineRule="auto"/>
              <w:jc w:val="both"/>
              <w:rPr>
                <w:rFonts w:ascii="Arial" w:hAnsi="Arial" w:cs="Arial"/>
                <w:sz w:val="16"/>
                <w:szCs w:val="16"/>
              </w:rPr>
            </w:pPr>
            <w:r>
              <w:rPr>
                <w:rFonts w:ascii="Arial" w:hAnsi="Arial" w:cs="Arial"/>
                <w:sz w:val="16"/>
                <w:szCs w:val="16"/>
              </w:rPr>
              <w:t>&lt;0.0001</w:t>
            </w:r>
          </w:p>
        </w:tc>
      </w:tr>
      <w:tr w:rsidR="00C9038C" w:rsidTr="0072183D" w14:paraId="566E4AD8" w14:textId="77777777">
        <w:tc>
          <w:tcPr>
            <w:tcW w:w="901" w:type="dxa"/>
          </w:tcPr>
          <w:p w:rsidRPr="007F072E" w:rsidR="0020029A" w:rsidP="00F868C5" w:rsidRDefault="00C9038C" w14:paraId="42F72BB4" w14:textId="58DDF810">
            <w:pPr>
              <w:spacing w:line="480" w:lineRule="auto"/>
              <w:jc w:val="both"/>
              <w:rPr>
                <w:rFonts w:ascii="Arial" w:hAnsi="Arial" w:cs="Arial"/>
                <w:b/>
                <w:bCs/>
                <w:sz w:val="16"/>
                <w:szCs w:val="16"/>
              </w:rPr>
            </w:pPr>
            <w:r>
              <w:rPr>
                <w:rFonts w:ascii="Arial" w:hAnsi="Arial" w:cs="Arial"/>
                <w:b/>
                <w:bCs/>
                <w:sz w:val="16"/>
                <w:szCs w:val="16"/>
              </w:rPr>
              <w:t xml:space="preserve">Gene: </w:t>
            </w:r>
            <w:r w:rsidRPr="00FF11F4" w:rsidR="0020029A">
              <w:rPr>
                <w:rFonts w:ascii="Arial" w:hAnsi="Arial" w:cs="Arial"/>
                <w:b/>
                <w:bCs/>
                <w:i/>
                <w:iCs/>
                <w:sz w:val="16"/>
                <w:szCs w:val="16"/>
              </w:rPr>
              <w:t>L</w:t>
            </w:r>
            <w:r w:rsidR="0020029A">
              <w:rPr>
                <w:rFonts w:ascii="Arial" w:hAnsi="Arial" w:cs="Arial"/>
                <w:b/>
                <w:bCs/>
                <w:i/>
                <w:iCs/>
                <w:sz w:val="16"/>
                <w:szCs w:val="16"/>
              </w:rPr>
              <w:t>cn</w:t>
            </w:r>
            <w:r w:rsidRPr="00FF11F4" w:rsidR="0020029A">
              <w:rPr>
                <w:rFonts w:ascii="Arial" w:hAnsi="Arial" w:cs="Arial"/>
                <w:b/>
                <w:bCs/>
                <w:i/>
                <w:iCs/>
                <w:sz w:val="16"/>
                <w:szCs w:val="16"/>
              </w:rPr>
              <w:t>2</w:t>
            </w:r>
          </w:p>
        </w:tc>
        <w:tc>
          <w:tcPr>
            <w:tcW w:w="1362" w:type="dxa"/>
          </w:tcPr>
          <w:p w:rsidRPr="003805E4" w:rsidR="0020029A" w:rsidP="00F868C5" w:rsidRDefault="0020029A" w14:paraId="1F5467F7" w14:textId="77777777">
            <w:pPr>
              <w:spacing w:line="480" w:lineRule="auto"/>
              <w:jc w:val="both"/>
              <w:rPr>
                <w:rFonts w:ascii="Arial" w:hAnsi="Arial" w:cs="Arial"/>
                <w:b/>
                <w:bCs/>
                <w:sz w:val="16"/>
                <w:szCs w:val="16"/>
              </w:rPr>
            </w:pPr>
            <w:r w:rsidRPr="003805E4">
              <w:rPr>
                <w:rFonts w:ascii="Arial" w:hAnsi="Arial" w:cs="Arial"/>
                <w:b/>
                <w:bCs/>
                <w:sz w:val="16"/>
                <w:szCs w:val="16"/>
              </w:rPr>
              <w:t>Treatment</w:t>
            </w:r>
          </w:p>
        </w:tc>
        <w:tc>
          <w:tcPr>
            <w:tcW w:w="2127" w:type="dxa"/>
          </w:tcPr>
          <w:p w:rsidRPr="007F072E" w:rsidR="0020029A" w:rsidP="00F868C5" w:rsidRDefault="0020029A" w14:paraId="042544D4" w14:textId="77777777">
            <w:pPr>
              <w:spacing w:line="480" w:lineRule="auto"/>
              <w:jc w:val="both"/>
              <w:rPr>
                <w:rFonts w:ascii="Arial" w:hAnsi="Arial" w:cs="Arial"/>
                <w:sz w:val="16"/>
                <w:szCs w:val="16"/>
              </w:rPr>
            </w:pPr>
            <w:r w:rsidRPr="007F072E">
              <w:rPr>
                <w:rFonts w:ascii="Arial" w:hAnsi="Arial" w:cs="Arial"/>
                <w:sz w:val="16"/>
                <w:szCs w:val="16"/>
              </w:rPr>
              <w:t xml:space="preserve">Estimated </w:t>
            </w:r>
            <w:r>
              <w:rPr>
                <w:rFonts w:ascii="Arial" w:hAnsi="Arial" w:cs="Arial"/>
                <w:sz w:val="16"/>
                <w:szCs w:val="16"/>
              </w:rPr>
              <w:t>m</w:t>
            </w:r>
            <w:r w:rsidRPr="007F072E">
              <w:rPr>
                <w:rFonts w:ascii="Arial" w:hAnsi="Arial" w:cs="Arial"/>
                <w:sz w:val="16"/>
                <w:szCs w:val="16"/>
              </w:rPr>
              <w:t xml:space="preserve">arginal </w:t>
            </w:r>
            <w:r>
              <w:rPr>
                <w:rFonts w:ascii="Arial" w:hAnsi="Arial" w:cs="Arial"/>
                <w:sz w:val="16"/>
                <w:szCs w:val="16"/>
              </w:rPr>
              <w:t>m</w:t>
            </w:r>
            <w:r w:rsidRPr="007F072E">
              <w:rPr>
                <w:rFonts w:ascii="Arial" w:hAnsi="Arial" w:cs="Arial"/>
                <w:sz w:val="16"/>
                <w:szCs w:val="16"/>
              </w:rPr>
              <w:t>ean</w:t>
            </w:r>
          </w:p>
        </w:tc>
        <w:tc>
          <w:tcPr>
            <w:tcW w:w="850" w:type="dxa"/>
          </w:tcPr>
          <w:p w:rsidRPr="007F072E" w:rsidR="0020029A" w:rsidP="00F868C5" w:rsidRDefault="0020029A" w14:paraId="24CE212E" w14:textId="77777777">
            <w:pPr>
              <w:spacing w:line="480" w:lineRule="auto"/>
              <w:jc w:val="both"/>
              <w:rPr>
                <w:rFonts w:ascii="Arial" w:hAnsi="Arial" w:cs="Arial"/>
                <w:sz w:val="16"/>
                <w:szCs w:val="16"/>
              </w:rPr>
            </w:pPr>
            <w:r w:rsidRPr="007F072E">
              <w:rPr>
                <w:rFonts w:ascii="Arial" w:hAnsi="Arial" w:cs="Arial"/>
                <w:sz w:val="16"/>
                <w:szCs w:val="16"/>
              </w:rPr>
              <w:t>SE</w:t>
            </w:r>
          </w:p>
        </w:tc>
        <w:tc>
          <w:tcPr>
            <w:tcW w:w="1338" w:type="dxa"/>
          </w:tcPr>
          <w:p w:rsidRPr="007F072E" w:rsidR="0020029A" w:rsidP="00F868C5" w:rsidRDefault="0020029A" w14:paraId="12DBA2FA" w14:textId="77777777">
            <w:pPr>
              <w:spacing w:line="480" w:lineRule="auto"/>
              <w:jc w:val="both"/>
              <w:rPr>
                <w:rFonts w:ascii="Arial" w:hAnsi="Arial" w:cs="Arial"/>
                <w:sz w:val="16"/>
                <w:szCs w:val="16"/>
              </w:rPr>
            </w:pPr>
            <w:proofErr w:type="spellStart"/>
            <w:r>
              <w:rPr>
                <w:rFonts w:ascii="Arial" w:hAnsi="Arial" w:cs="Arial"/>
                <w:sz w:val="16"/>
                <w:szCs w:val="16"/>
              </w:rPr>
              <w:t>df</w:t>
            </w:r>
            <w:proofErr w:type="spellEnd"/>
          </w:p>
        </w:tc>
        <w:tc>
          <w:tcPr>
            <w:tcW w:w="1244" w:type="dxa"/>
          </w:tcPr>
          <w:p w:rsidRPr="007F072E" w:rsidR="0020029A" w:rsidP="00F868C5" w:rsidRDefault="0020029A" w14:paraId="0F080C51" w14:textId="77777777">
            <w:pPr>
              <w:spacing w:line="480" w:lineRule="auto"/>
              <w:jc w:val="both"/>
              <w:rPr>
                <w:rFonts w:ascii="Arial" w:hAnsi="Arial" w:cs="Arial"/>
                <w:sz w:val="16"/>
                <w:szCs w:val="16"/>
              </w:rPr>
            </w:pPr>
            <w:r w:rsidRPr="007F072E">
              <w:rPr>
                <w:rFonts w:ascii="Arial" w:hAnsi="Arial" w:cs="Arial"/>
                <w:sz w:val="16"/>
                <w:szCs w:val="16"/>
              </w:rPr>
              <w:t>Lower CL</w:t>
            </w:r>
          </w:p>
        </w:tc>
        <w:tc>
          <w:tcPr>
            <w:tcW w:w="1194" w:type="dxa"/>
          </w:tcPr>
          <w:p w:rsidRPr="007F072E" w:rsidR="0020029A" w:rsidP="00F868C5" w:rsidRDefault="0020029A" w14:paraId="42CD3B72" w14:textId="77777777">
            <w:pPr>
              <w:spacing w:line="480" w:lineRule="auto"/>
              <w:jc w:val="both"/>
              <w:rPr>
                <w:rFonts w:ascii="Arial" w:hAnsi="Arial" w:cs="Arial"/>
                <w:sz w:val="16"/>
                <w:szCs w:val="16"/>
              </w:rPr>
            </w:pPr>
            <w:r w:rsidRPr="007F072E">
              <w:rPr>
                <w:rFonts w:ascii="Arial" w:hAnsi="Arial" w:cs="Arial"/>
                <w:sz w:val="16"/>
                <w:szCs w:val="16"/>
              </w:rPr>
              <w:t>Upper CL</w:t>
            </w:r>
          </w:p>
        </w:tc>
      </w:tr>
      <w:tr w:rsidR="00C9038C" w:rsidTr="0072183D" w14:paraId="669765AA" w14:textId="77777777">
        <w:tc>
          <w:tcPr>
            <w:tcW w:w="901" w:type="dxa"/>
          </w:tcPr>
          <w:p w:rsidRPr="007F072E" w:rsidR="0020029A" w:rsidP="00F868C5" w:rsidRDefault="0020029A" w14:paraId="603A36C7" w14:textId="77777777">
            <w:pPr>
              <w:spacing w:line="480" w:lineRule="auto"/>
              <w:jc w:val="both"/>
              <w:rPr>
                <w:rFonts w:ascii="Arial" w:hAnsi="Arial" w:cs="Arial"/>
                <w:b/>
                <w:bCs/>
                <w:sz w:val="16"/>
                <w:szCs w:val="16"/>
              </w:rPr>
            </w:pPr>
          </w:p>
        </w:tc>
        <w:tc>
          <w:tcPr>
            <w:tcW w:w="1362" w:type="dxa"/>
          </w:tcPr>
          <w:p w:rsidRPr="007F072E" w:rsidR="0020029A" w:rsidP="00F868C5" w:rsidRDefault="0020029A" w14:paraId="3454693A" w14:textId="77777777">
            <w:pPr>
              <w:spacing w:line="480" w:lineRule="auto"/>
              <w:jc w:val="both"/>
              <w:rPr>
                <w:rFonts w:ascii="Arial" w:hAnsi="Arial" w:cs="Arial"/>
                <w:sz w:val="16"/>
                <w:szCs w:val="16"/>
              </w:rPr>
            </w:pPr>
            <w:r>
              <w:rPr>
                <w:rFonts w:ascii="Arial" w:hAnsi="Arial" w:cs="Arial"/>
                <w:sz w:val="16"/>
                <w:szCs w:val="16"/>
              </w:rPr>
              <w:t>Control</w:t>
            </w:r>
          </w:p>
        </w:tc>
        <w:tc>
          <w:tcPr>
            <w:tcW w:w="2127" w:type="dxa"/>
          </w:tcPr>
          <w:p w:rsidRPr="007F072E" w:rsidR="0020029A" w:rsidP="00F868C5" w:rsidRDefault="0020029A" w14:paraId="2555B65B" w14:textId="77777777">
            <w:pPr>
              <w:spacing w:line="480" w:lineRule="auto"/>
              <w:jc w:val="both"/>
              <w:rPr>
                <w:rFonts w:ascii="Arial" w:hAnsi="Arial" w:cs="Arial"/>
                <w:sz w:val="16"/>
                <w:szCs w:val="16"/>
              </w:rPr>
            </w:pPr>
            <w:r>
              <w:rPr>
                <w:rFonts w:ascii="Arial" w:hAnsi="Arial" w:cs="Arial"/>
                <w:sz w:val="16"/>
                <w:szCs w:val="16"/>
              </w:rPr>
              <w:t>-0.365</w:t>
            </w:r>
          </w:p>
        </w:tc>
        <w:tc>
          <w:tcPr>
            <w:tcW w:w="850" w:type="dxa"/>
          </w:tcPr>
          <w:p w:rsidRPr="007F072E" w:rsidR="0020029A" w:rsidP="00F868C5" w:rsidRDefault="0020029A" w14:paraId="64418431" w14:textId="77777777">
            <w:pPr>
              <w:spacing w:line="480" w:lineRule="auto"/>
              <w:jc w:val="both"/>
              <w:rPr>
                <w:rFonts w:ascii="Arial" w:hAnsi="Arial" w:cs="Arial"/>
                <w:sz w:val="16"/>
                <w:szCs w:val="16"/>
              </w:rPr>
            </w:pPr>
            <w:r>
              <w:rPr>
                <w:rFonts w:ascii="Arial" w:hAnsi="Arial" w:cs="Arial"/>
                <w:sz w:val="16"/>
                <w:szCs w:val="16"/>
              </w:rPr>
              <w:t>0.248</w:t>
            </w:r>
          </w:p>
        </w:tc>
        <w:tc>
          <w:tcPr>
            <w:tcW w:w="1338" w:type="dxa"/>
          </w:tcPr>
          <w:p w:rsidRPr="007F072E" w:rsidR="0020029A" w:rsidP="00F868C5" w:rsidRDefault="0020029A" w14:paraId="4079426A" w14:textId="77777777">
            <w:pPr>
              <w:spacing w:line="480" w:lineRule="auto"/>
              <w:jc w:val="both"/>
              <w:rPr>
                <w:rFonts w:ascii="Arial" w:hAnsi="Arial" w:cs="Arial"/>
                <w:sz w:val="16"/>
                <w:szCs w:val="16"/>
              </w:rPr>
            </w:pPr>
            <w:r>
              <w:rPr>
                <w:rFonts w:ascii="Arial" w:hAnsi="Arial" w:cs="Arial"/>
                <w:sz w:val="16"/>
                <w:szCs w:val="16"/>
              </w:rPr>
              <w:t>12</w:t>
            </w:r>
          </w:p>
        </w:tc>
        <w:tc>
          <w:tcPr>
            <w:tcW w:w="1244" w:type="dxa"/>
          </w:tcPr>
          <w:p w:rsidRPr="007F072E" w:rsidR="0020029A" w:rsidP="00F868C5" w:rsidRDefault="0020029A" w14:paraId="06F5A498" w14:textId="77777777">
            <w:pPr>
              <w:spacing w:line="480" w:lineRule="auto"/>
              <w:jc w:val="both"/>
              <w:rPr>
                <w:rFonts w:ascii="Arial" w:hAnsi="Arial" w:cs="Arial"/>
                <w:sz w:val="16"/>
                <w:szCs w:val="16"/>
              </w:rPr>
            </w:pPr>
            <w:r>
              <w:rPr>
                <w:rFonts w:ascii="Arial" w:hAnsi="Arial" w:cs="Arial"/>
                <w:sz w:val="16"/>
                <w:szCs w:val="16"/>
              </w:rPr>
              <w:t>-0.904</w:t>
            </w:r>
          </w:p>
        </w:tc>
        <w:tc>
          <w:tcPr>
            <w:tcW w:w="1194" w:type="dxa"/>
          </w:tcPr>
          <w:p w:rsidRPr="007F072E" w:rsidR="0020029A" w:rsidP="00F868C5" w:rsidRDefault="0020029A" w14:paraId="18B804A8" w14:textId="77777777">
            <w:pPr>
              <w:spacing w:line="480" w:lineRule="auto"/>
              <w:jc w:val="both"/>
              <w:rPr>
                <w:rFonts w:ascii="Arial" w:hAnsi="Arial" w:cs="Arial"/>
                <w:sz w:val="16"/>
                <w:szCs w:val="16"/>
              </w:rPr>
            </w:pPr>
            <w:r>
              <w:rPr>
                <w:rFonts w:ascii="Arial" w:hAnsi="Arial" w:cs="Arial"/>
                <w:sz w:val="16"/>
                <w:szCs w:val="16"/>
              </w:rPr>
              <w:t>0.175</w:t>
            </w:r>
          </w:p>
        </w:tc>
      </w:tr>
      <w:tr w:rsidR="00C9038C" w:rsidTr="0072183D" w14:paraId="0CD029E3" w14:textId="77777777">
        <w:tc>
          <w:tcPr>
            <w:tcW w:w="901" w:type="dxa"/>
          </w:tcPr>
          <w:p w:rsidRPr="007F072E" w:rsidR="0020029A" w:rsidP="00F868C5" w:rsidRDefault="0020029A" w14:paraId="59241348" w14:textId="77777777">
            <w:pPr>
              <w:spacing w:line="480" w:lineRule="auto"/>
              <w:jc w:val="both"/>
              <w:rPr>
                <w:rFonts w:ascii="Arial" w:hAnsi="Arial" w:cs="Arial"/>
                <w:b/>
                <w:bCs/>
                <w:sz w:val="16"/>
                <w:szCs w:val="16"/>
              </w:rPr>
            </w:pPr>
          </w:p>
        </w:tc>
        <w:tc>
          <w:tcPr>
            <w:tcW w:w="1362" w:type="dxa"/>
          </w:tcPr>
          <w:p w:rsidRPr="007F072E" w:rsidR="0020029A" w:rsidP="00F868C5" w:rsidRDefault="0020029A" w14:paraId="580499E8" w14:textId="77777777">
            <w:pPr>
              <w:spacing w:line="480" w:lineRule="auto"/>
              <w:jc w:val="both"/>
              <w:rPr>
                <w:rFonts w:ascii="Arial" w:hAnsi="Arial" w:cs="Arial"/>
                <w:sz w:val="16"/>
                <w:szCs w:val="16"/>
              </w:rPr>
            </w:pPr>
            <w:r>
              <w:rPr>
                <w:rFonts w:ascii="Arial" w:hAnsi="Arial" w:cs="Arial"/>
                <w:sz w:val="16"/>
                <w:szCs w:val="16"/>
              </w:rPr>
              <w:t>NTS</w:t>
            </w:r>
          </w:p>
        </w:tc>
        <w:tc>
          <w:tcPr>
            <w:tcW w:w="2127" w:type="dxa"/>
          </w:tcPr>
          <w:p w:rsidRPr="007F072E" w:rsidR="0020029A" w:rsidP="00F868C5" w:rsidRDefault="0020029A" w14:paraId="43913093" w14:textId="77777777">
            <w:pPr>
              <w:spacing w:line="480" w:lineRule="auto"/>
              <w:jc w:val="both"/>
              <w:rPr>
                <w:rFonts w:ascii="Arial" w:hAnsi="Arial" w:cs="Arial"/>
                <w:sz w:val="16"/>
                <w:szCs w:val="16"/>
              </w:rPr>
            </w:pPr>
            <w:r>
              <w:rPr>
                <w:rFonts w:ascii="Arial" w:hAnsi="Arial" w:cs="Arial"/>
                <w:sz w:val="16"/>
                <w:szCs w:val="16"/>
              </w:rPr>
              <w:t>4.075</w:t>
            </w:r>
          </w:p>
        </w:tc>
        <w:tc>
          <w:tcPr>
            <w:tcW w:w="850" w:type="dxa"/>
          </w:tcPr>
          <w:p w:rsidRPr="007F072E" w:rsidR="0020029A" w:rsidP="00F868C5" w:rsidRDefault="0020029A" w14:paraId="34014255" w14:textId="77777777">
            <w:pPr>
              <w:spacing w:line="480" w:lineRule="auto"/>
              <w:jc w:val="both"/>
              <w:rPr>
                <w:rFonts w:ascii="Arial" w:hAnsi="Arial" w:cs="Arial"/>
                <w:sz w:val="16"/>
                <w:szCs w:val="16"/>
              </w:rPr>
            </w:pPr>
            <w:r>
              <w:rPr>
                <w:rFonts w:ascii="Arial" w:hAnsi="Arial" w:cs="Arial"/>
                <w:sz w:val="16"/>
                <w:szCs w:val="16"/>
              </w:rPr>
              <w:t>0.218</w:t>
            </w:r>
          </w:p>
        </w:tc>
        <w:tc>
          <w:tcPr>
            <w:tcW w:w="1338" w:type="dxa"/>
          </w:tcPr>
          <w:p w:rsidRPr="007F072E" w:rsidR="0020029A" w:rsidP="00F868C5" w:rsidRDefault="0020029A" w14:paraId="2F5A82EF" w14:textId="77777777">
            <w:pPr>
              <w:spacing w:line="480" w:lineRule="auto"/>
              <w:jc w:val="both"/>
              <w:rPr>
                <w:rFonts w:ascii="Arial" w:hAnsi="Arial" w:cs="Arial"/>
                <w:sz w:val="16"/>
                <w:szCs w:val="16"/>
              </w:rPr>
            </w:pPr>
            <w:r>
              <w:rPr>
                <w:rFonts w:ascii="Arial" w:hAnsi="Arial" w:cs="Arial"/>
                <w:sz w:val="16"/>
                <w:szCs w:val="16"/>
              </w:rPr>
              <w:t>12</w:t>
            </w:r>
          </w:p>
        </w:tc>
        <w:tc>
          <w:tcPr>
            <w:tcW w:w="1244" w:type="dxa"/>
          </w:tcPr>
          <w:p w:rsidRPr="007F072E" w:rsidR="0020029A" w:rsidP="00F868C5" w:rsidRDefault="0020029A" w14:paraId="3E5DCC50" w14:textId="77777777">
            <w:pPr>
              <w:spacing w:line="480" w:lineRule="auto"/>
              <w:jc w:val="both"/>
              <w:rPr>
                <w:rFonts w:ascii="Arial" w:hAnsi="Arial" w:cs="Arial"/>
                <w:sz w:val="16"/>
                <w:szCs w:val="16"/>
              </w:rPr>
            </w:pPr>
            <w:r>
              <w:rPr>
                <w:rFonts w:ascii="Arial" w:hAnsi="Arial" w:cs="Arial"/>
                <w:sz w:val="16"/>
                <w:szCs w:val="16"/>
              </w:rPr>
              <w:t>3.602</w:t>
            </w:r>
          </w:p>
        </w:tc>
        <w:tc>
          <w:tcPr>
            <w:tcW w:w="1194" w:type="dxa"/>
          </w:tcPr>
          <w:p w:rsidRPr="007F072E" w:rsidR="0020029A" w:rsidP="00F868C5" w:rsidRDefault="0020029A" w14:paraId="2F73E976" w14:textId="77777777">
            <w:pPr>
              <w:spacing w:line="480" w:lineRule="auto"/>
              <w:jc w:val="both"/>
              <w:rPr>
                <w:rFonts w:ascii="Arial" w:hAnsi="Arial" w:cs="Arial"/>
                <w:sz w:val="16"/>
                <w:szCs w:val="16"/>
              </w:rPr>
            </w:pPr>
            <w:r>
              <w:rPr>
                <w:rFonts w:ascii="Arial" w:hAnsi="Arial" w:cs="Arial"/>
                <w:sz w:val="16"/>
                <w:szCs w:val="16"/>
              </w:rPr>
              <w:t>4.549</w:t>
            </w:r>
          </w:p>
        </w:tc>
      </w:tr>
      <w:tr w:rsidR="00C9038C" w:rsidTr="0072183D" w14:paraId="17F37392" w14:textId="77777777">
        <w:tc>
          <w:tcPr>
            <w:tcW w:w="901" w:type="dxa"/>
          </w:tcPr>
          <w:p w:rsidRPr="003805E4" w:rsidR="0020029A" w:rsidP="00F868C5" w:rsidRDefault="0020029A" w14:paraId="28E3B106" w14:textId="77777777">
            <w:pPr>
              <w:spacing w:line="480" w:lineRule="auto"/>
              <w:jc w:val="both"/>
              <w:rPr>
                <w:rFonts w:ascii="Arial" w:hAnsi="Arial" w:cs="Arial"/>
                <w:b/>
                <w:bCs/>
                <w:sz w:val="16"/>
                <w:szCs w:val="16"/>
              </w:rPr>
            </w:pPr>
          </w:p>
        </w:tc>
        <w:tc>
          <w:tcPr>
            <w:tcW w:w="1362" w:type="dxa"/>
          </w:tcPr>
          <w:p w:rsidRPr="003805E4" w:rsidR="0020029A" w:rsidP="00F868C5" w:rsidRDefault="0020029A" w14:paraId="420AF890" w14:textId="77777777">
            <w:pPr>
              <w:spacing w:line="480" w:lineRule="auto"/>
              <w:jc w:val="both"/>
              <w:rPr>
                <w:rFonts w:ascii="Arial" w:hAnsi="Arial" w:cs="Arial"/>
                <w:b/>
                <w:bCs/>
                <w:sz w:val="16"/>
                <w:szCs w:val="16"/>
              </w:rPr>
            </w:pPr>
            <w:r w:rsidRPr="003805E4">
              <w:rPr>
                <w:rFonts w:ascii="Arial" w:hAnsi="Arial" w:cs="Arial"/>
                <w:b/>
                <w:bCs/>
                <w:sz w:val="16"/>
                <w:szCs w:val="16"/>
              </w:rPr>
              <w:t>Contrast</w:t>
            </w:r>
          </w:p>
        </w:tc>
        <w:tc>
          <w:tcPr>
            <w:tcW w:w="2127" w:type="dxa"/>
          </w:tcPr>
          <w:p w:rsidRPr="007F072E" w:rsidR="0020029A" w:rsidP="00F868C5" w:rsidRDefault="0020029A" w14:paraId="39EE8DCB" w14:textId="77777777">
            <w:pPr>
              <w:spacing w:line="480" w:lineRule="auto"/>
              <w:jc w:val="both"/>
              <w:rPr>
                <w:rFonts w:ascii="Arial" w:hAnsi="Arial" w:cs="Arial"/>
                <w:sz w:val="16"/>
                <w:szCs w:val="16"/>
              </w:rPr>
            </w:pPr>
            <w:r>
              <w:rPr>
                <w:rFonts w:ascii="Arial" w:hAnsi="Arial" w:cs="Arial"/>
                <w:sz w:val="16"/>
                <w:szCs w:val="16"/>
              </w:rPr>
              <w:t>Estimated change</w:t>
            </w:r>
          </w:p>
        </w:tc>
        <w:tc>
          <w:tcPr>
            <w:tcW w:w="850" w:type="dxa"/>
          </w:tcPr>
          <w:p w:rsidRPr="007F072E" w:rsidR="0020029A" w:rsidP="00F868C5" w:rsidRDefault="0020029A" w14:paraId="0FC28AA7" w14:textId="77777777">
            <w:pPr>
              <w:spacing w:line="480" w:lineRule="auto"/>
              <w:jc w:val="both"/>
              <w:rPr>
                <w:rFonts w:ascii="Arial" w:hAnsi="Arial" w:cs="Arial"/>
                <w:sz w:val="16"/>
                <w:szCs w:val="16"/>
              </w:rPr>
            </w:pPr>
            <w:r>
              <w:rPr>
                <w:rFonts w:ascii="Arial" w:hAnsi="Arial" w:cs="Arial"/>
                <w:sz w:val="16"/>
                <w:szCs w:val="16"/>
              </w:rPr>
              <w:t>SE</w:t>
            </w:r>
          </w:p>
        </w:tc>
        <w:tc>
          <w:tcPr>
            <w:tcW w:w="1338" w:type="dxa"/>
          </w:tcPr>
          <w:p w:rsidRPr="007F072E" w:rsidR="0020029A" w:rsidP="00F868C5" w:rsidRDefault="0020029A" w14:paraId="354DDD58" w14:textId="77777777">
            <w:pPr>
              <w:spacing w:line="480" w:lineRule="auto"/>
              <w:jc w:val="both"/>
              <w:rPr>
                <w:rFonts w:ascii="Arial" w:hAnsi="Arial" w:cs="Arial"/>
                <w:sz w:val="16"/>
                <w:szCs w:val="16"/>
              </w:rPr>
            </w:pPr>
            <w:proofErr w:type="spellStart"/>
            <w:r>
              <w:rPr>
                <w:rFonts w:ascii="Arial" w:hAnsi="Arial" w:cs="Arial"/>
                <w:sz w:val="16"/>
                <w:szCs w:val="16"/>
              </w:rPr>
              <w:t>df</w:t>
            </w:r>
            <w:proofErr w:type="spellEnd"/>
          </w:p>
        </w:tc>
        <w:tc>
          <w:tcPr>
            <w:tcW w:w="1244" w:type="dxa"/>
          </w:tcPr>
          <w:p w:rsidRPr="007F072E" w:rsidR="0020029A" w:rsidP="00F868C5" w:rsidRDefault="0020029A" w14:paraId="0731470C" w14:textId="77777777">
            <w:pPr>
              <w:spacing w:line="480" w:lineRule="auto"/>
              <w:jc w:val="both"/>
              <w:rPr>
                <w:rFonts w:ascii="Arial" w:hAnsi="Arial" w:cs="Arial"/>
                <w:sz w:val="16"/>
                <w:szCs w:val="16"/>
              </w:rPr>
            </w:pPr>
            <w:r>
              <w:rPr>
                <w:rFonts w:ascii="Arial" w:hAnsi="Arial" w:cs="Arial"/>
                <w:sz w:val="16"/>
                <w:szCs w:val="16"/>
              </w:rPr>
              <w:t>T ratio</w:t>
            </w:r>
          </w:p>
        </w:tc>
        <w:tc>
          <w:tcPr>
            <w:tcW w:w="1194" w:type="dxa"/>
          </w:tcPr>
          <w:p w:rsidRPr="007F072E" w:rsidR="0020029A" w:rsidP="00F868C5" w:rsidRDefault="0020029A" w14:paraId="087F552E" w14:textId="77777777">
            <w:pPr>
              <w:spacing w:line="480" w:lineRule="auto"/>
              <w:jc w:val="both"/>
              <w:rPr>
                <w:rFonts w:ascii="Arial" w:hAnsi="Arial" w:cs="Arial"/>
                <w:sz w:val="16"/>
                <w:szCs w:val="16"/>
              </w:rPr>
            </w:pPr>
            <w:r>
              <w:rPr>
                <w:rFonts w:ascii="Arial" w:hAnsi="Arial" w:cs="Arial"/>
                <w:sz w:val="16"/>
                <w:szCs w:val="16"/>
              </w:rPr>
              <w:t>P-value</w:t>
            </w:r>
          </w:p>
        </w:tc>
      </w:tr>
      <w:tr w:rsidR="00C9038C" w:rsidTr="0072183D" w14:paraId="2EDD59E4" w14:textId="77777777">
        <w:tc>
          <w:tcPr>
            <w:tcW w:w="901" w:type="dxa"/>
          </w:tcPr>
          <w:p w:rsidRPr="007F072E" w:rsidR="0020029A" w:rsidP="00F868C5" w:rsidRDefault="0020029A" w14:paraId="71A561CE" w14:textId="77777777">
            <w:pPr>
              <w:spacing w:line="480" w:lineRule="auto"/>
              <w:jc w:val="both"/>
              <w:rPr>
                <w:rFonts w:ascii="Arial" w:hAnsi="Arial" w:cs="Arial"/>
                <w:b/>
                <w:bCs/>
                <w:sz w:val="16"/>
                <w:szCs w:val="16"/>
              </w:rPr>
            </w:pPr>
          </w:p>
        </w:tc>
        <w:tc>
          <w:tcPr>
            <w:tcW w:w="1362" w:type="dxa"/>
          </w:tcPr>
          <w:p w:rsidRPr="007F072E" w:rsidR="0020029A" w:rsidP="00F868C5" w:rsidRDefault="0020029A" w14:paraId="70A61DC2" w14:textId="77777777">
            <w:pPr>
              <w:spacing w:line="480" w:lineRule="auto"/>
              <w:jc w:val="both"/>
              <w:rPr>
                <w:rFonts w:ascii="Arial" w:hAnsi="Arial" w:cs="Arial"/>
                <w:sz w:val="16"/>
                <w:szCs w:val="16"/>
              </w:rPr>
            </w:pPr>
            <w:r>
              <w:rPr>
                <w:rFonts w:ascii="Arial" w:hAnsi="Arial" w:cs="Arial"/>
                <w:sz w:val="16"/>
                <w:szCs w:val="16"/>
              </w:rPr>
              <w:t>Control-NTS</w:t>
            </w:r>
          </w:p>
        </w:tc>
        <w:tc>
          <w:tcPr>
            <w:tcW w:w="2127" w:type="dxa"/>
          </w:tcPr>
          <w:p w:rsidRPr="007F072E" w:rsidR="0020029A" w:rsidP="00F868C5" w:rsidRDefault="0020029A" w14:paraId="2FD09A7B" w14:textId="77777777">
            <w:pPr>
              <w:spacing w:line="480" w:lineRule="auto"/>
              <w:jc w:val="both"/>
              <w:rPr>
                <w:rFonts w:ascii="Arial" w:hAnsi="Arial" w:cs="Arial"/>
                <w:sz w:val="16"/>
                <w:szCs w:val="16"/>
              </w:rPr>
            </w:pPr>
            <w:r>
              <w:rPr>
                <w:rFonts w:ascii="Arial" w:hAnsi="Arial" w:cs="Arial"/>
                <w:sz w:val="16"/>
                <w:szCs w:val="16"/>
              </w:rPr>
              <w:t>-4.44</w:t>
            </w:r>
          </w:p>
        </w:tc>
        <w:tc>
          <w:tcPr>
            <w:tcW w:w="850" w:type="dxa"/>
          </w:tcPr>
          <w:p w:rsidRPr="007F072E" w:rsidR="0020029A" w:rsidP="00F868C5" w:rsidRDefault="0020029A" w14:paraId="70C33606" w14:textId="77777777">
            <w:pPr>
              <w:spacing w:line="480" w:lineRule="auto"/>
              <w:jc w:val="both"/>
              <w:rPr>
                <w:rFonts w:ascii="Arial" w:hAnsi="Arial" w:cs="Arial"/>
                <w:sz w:val="16"/>
                <w:szCs w:val="16"/>
              </w:rPr>
            </w:pPr>
            <w:r>
              <w:rPr>
                <w:rFonts w:ascii="Arial" w:hAnsi="Arial" w:cs="Arial"/>
                <w:sz w:val="16"/>
                <w:szCs w:val="16"/>
              </w:rPr>
              <w:t>0.33</w:t>
            </w:r>
          </w:p>
        </w:tc>
        <w:tc>
          <w:tcPr>
            <w:tcW w:w="1338" w:type="dxa"/>
          </w:tcPr>
          <w:p w:rsidRPr="007F072E" w:rsidR="0020029A" w:rsidP="00F868C5" w:rsidRDefault="0020029A" w14:paraId="0BFC801D" w14:textId="77777777">
            <w:pPr>
              <w:spacing w:line="480" w:lineRule="auto"/>
              <w:jc w:val="both"/>
              <w:rPr>
                <w:rFonts w:ascii="Arial" w:hAnsi="Arial" w:cs="Arial"/>
                <w:sz w:val="16"/>
                <w:szCs w:val="16"/>
              </w:rPr>
            </w:pPr>
            <w:r>
              <w:rPr>
                <w:rFonts w:ascii="Arial" w:hAnsi="Arial" w:cs="Arial"/>
                <w:sz w:val="16"/>
                <w:szCs w:val="16"/>
              </w:rPr>
              <w:t>12</w:t>
            </w:r>
          </w:p>
        </w:tc>
        <w:tc>
          <w:tcPr>
            <w:tcW w:w="1244" w:type="dxa"/>
          </w:tcPr>
          <w:p w:rsidRPr="007F072E" w:rsidR="0020029A" w:rsidP="00F868C5" w:rsidRDefault="0020029A" w14:paraId="70CB9CCB" w14:textId="77777777">
            <w:pPr>
              <w:spacing w:line="480" w:lineRule="auto"/>
              <w:jc w:val="both"/>
              <w:rPr>
                <w:rFonts w:ascii="Arial" w:hAnsi="Arial" w:cs="Arial"/>
                <w:sz w:val="16"/>
                <w:szCs w:val="16"/>
              </w:rPr>
            </w:pPr>
            <w:r>
              <w:rPr>
                <w:rFonts w:ascii="Arial" w:hAnsi="Arial" w:cs="Arial"/>
                <w:sz w:val="16"/>
                <w:szCs w:val="16"/>
              </w:rPr>
              <w:t>-13.472</w:t>
            </w:r>
          </w:p>
        </w:tc>
        <w:tc>
          <w:tcPr>
            <w:tcW w:w="1194" w:type="dxa"/>
          </w:tcPr>
          <w:p w:rsidRPr="007F072E" w:rsidR="0020029A" w:rsidP="00F868C5" w:rsidRDefault="0020029A" w14:paraId="4E4B03CB" w14:textId="77777777">
            <w:pPr>
              <w:spacing w:line="480" w:lineRule="auto"/>
              <w:jc w:val="both"/>
              <w:rPr>
                <w:rFonts w:ascii="Arial" w:hAnsi="Arial" w:cs="Arial"/>
                <w:sz w:val="16"/>
                <w:szCs w:val="16"/>
              </w:rPr>
            </w:pPr>
            <w:r>
              <w:rPr>
                <w:rFonts w:ascii="Arial" w:hAnsi="Arial" w:cs="Arial"/>
                <w:sz w:val="16"/>
                <w:szCs w:val="16"/>
              </w:rPr>
              <w:t>&lt;0.0001</w:t>
            </w:r>
          </w:p>
        </w:tc>
      </w:tr>
    </w:tbl>
    <w:p w:rsidRPr="00553B2E" w:rsidR="0020029A" w:rsidP="00F868C5" w:rsidRDefault="00FD3EB2" w14:paraId="7CCE3CD1" w14:textId="74F94216">
      <w:pPr>
        <w:spacing w:line="480" w:lineRule="auto"/>
        <w:jc w:val="both"/>
        <w:rPr>
          <w:rFonts w:ascii="Arial" w:hAnsi="Arial" w:cs="Arial"/>
          <w:i/>
          <w:iCs/>
          <w:sz w:val="16"/>
          <w:szCs w:val="16"/>
        </w:rPr>
      </w:pPr>
      <w:r>
        <w:rPr>
          <w:rFonts w:ascii="Arial" w:hAnsi="Arial" w:cs="Arial"/>
          <w:i/>
          <w:iCs/>
          <w:sz w:val="16"/>
          <w:szCs w:val="16"/>
        </w:rPr>
        <w:t xml:space="preserve">S1 </w:t>
      </w:r>
      <w:r w:rsidR="00B475AA">
        <w:rPr>
          <w:rFonts w:ascii="Arial" w:hAnsi="Arial" w:cs="Arial"/>
          <w:i/>
          <w:iCs/>
          <w:sz w:val="16"/>
          <w:szCs w:val="16"/>
        </w:rPr>
        <w:t>Table</w:t>
      </w:r>
      <w:r w:rsidRPr="00553B2E" w:rsidR="0020029A">
        <w:rPr>
          <w:rFonts w:ascii="Arial" w:hAnsi="Arial" w:cs="Arial"/>
          <w:i/>
          <w:iCs/>
          <w:sz w:val="16"/>
          <w:szCs w:val="16"/>
        </w:rPr>
        <w:t xml:space="preserve"> 2: </w:t>
      </w:r>
      <w:r w:rsidR="0020029A">
        <w:rPr>
          <w:rFonts w:ascii="Arial" w:hAnsi="Arial" w:cs="Arial"/>
          <w:i/>
          <w:iCs/>
          <w:sz w:val="16"/>
          <w:szCs w:val="16"/>
        </w:rPr>
        <w:t xml:space="preserve">Example estimated marginal means analysis for treatment terms. Estimated means are presented alongside the estimated change, with standard errors and CL (confidence limits). </w:t>
      </w:r>
    </w:p>
    <w:p w:rsidR="0020029A" w:rsidP="00F868C5" w:rsidRDefault="0020029A" w14:paraId="0F001896" w14:textId="77777777">
      <w:pPr>
        <w:spacing w:line="480" w:lineRule="auto"/>
        <w:jc w:val="both"/>
        <w:rPr>
          <w:rFonts w:ascii="Arial" w:hAnsi="Arial" w:cs="Arial"/>
          <w:sz w:val="20"/>
          <w:szCs w:val="20"/>
        </w:rPr>
      </w:pPr>
      <w:r>
        <w:rPr>
          <w:rFonts w:ascii="Arial" w:hAnsi="Arial" w:cs="Arial"/>
          <w:sz w:val="20"/>
          <w:szCs w:val="20"/>
        </w:rPr>
        <w:t>The estimated changes suggest large, generalisable mean shifts for both genes following treatment (averaging across sexes). This is consistent with the metrics of significance observed from the ANOVA output, but the size of the changes, alongside estimates of variability, provide additional biological context which assists with interpretation.</w:t>
      </w:r>
    </w:p>
    <w:p w:rsidRPr="00C50DEA" w:rsidR="0020029A" w:rsidP="00F868C5" w:rsidRDefault="0020029A" w14:paraId="11BBF34F" w14:textId="5485327B">
      <w:pPr>
        <w:spacing w:line="480" w:lineRule="auto"/>
        <w:jc w:val="both"/>
        <w:rPr>
          <w:rFonts w:ascii="Arial" w:hAnsi="Arial" w:cs="Arial"/>
          <w:sz w:val="20"/>
          <w:szCs w:val="20"/>
        </w:rPr>
      </w:pPr>
      <w:r>
        <w:rPr>
          <w:rFonts w:ascii="Arial" w:hAnsi="Arial" w:cs="Arial"/>
          <w:sz w:val="20"/>
          <w:szCs w:val="20"/>
        </w:rPr>
        <w:t>S</w:t>
      </w:r>
      <w:r w:rsidRPr="00C50DEA">
        <w:rPr>
          <w:rFonts w:ascii="Arial" w:hAnsi="Arial" w:cs="Arial"/>
          <w:sz w:val="20"/>
          <w:szCs w:val="20"/>
        </w:rPr>
        <w:t>ince multiple independent statistical tests are being conducted</w:t>
      </w:r>
      <w:r w:rsidR="00425887">
        <w:rPr>
          <w:rFonts w:ascii="Arial" w:hAnsi="Arial" w:cs="Arial"/>
          <w:sz w:val="20"/>
          <w:szCs w:val="20"/>
        </w:rPr>
        <w:t xml:space="preserve"> (one ANOVA for each </w:t>
      </w:r>
      <w:r w:rsidR="00773D3E">
        <w:rPr>
          <w:rFonts w:ascii="Arial" w:hAnsi="Arial" w:cs="Arial"/>
          <w:sz w:val="20"/>
          <w:szCs w:val="20"/>
        </w:rPr>
        <w:t xml:space="preserve">of the nine </w:t>
      </w:r>
      <w:r w:rsidR="00425887">
        <w:rPr>
          <w:rFonts w:ascii="Arial" w:hAnsi="Arial" w:cs="Arial"/>
          <w:sz w:val="20"/>
          <w:szCs w:val="20"/>
        </w:rPr>
        <w:t>gene</w:t>
      </w:r>
      <w:r w:rsidR="00773D3E">
        <w:rPr>
          <w:rFonts w:ascii="Arial" w:hAnsi="Arial" w:cs="Arial"/>
          <w:sz w:val="20"/>
          <w:szCs w:val="20"/>
        </w:rPr>
        <w:t>s</w:t>
      </w:r>
      <w:r w:rsidR="00425887">
        <w:rPr>
          <w:rFonts w:ascii="Arial" w:hAnsi="Arial" w:cs="Arial"/>
          <w:sz w:val="20"/>
          <w:szCs w:val="20"/>
        </w:rPr>
        <w:t xml:space="preserve"> in the panel)</w:t>
      </w:r>
      <w:r w:rsidRPr="00C50DEA">
        <w:rPr>
          <w:rFonts w:ascii="Arial" w:hAnsi="Arial" w:cs="Arial"/>
          <w:sz w:val="20"/>
          <w:szCs w:val="20"/>
        </w:rPr>
        <w:t>, there is the potential for accumulation of false positives and hence adjustment for multiple testing needs to be applied. Multiple methods exist</w:t>
      </w:r>
      <w:r>
        <w:rPr>
          <w:rFonts w:ascii="Arial" w:hAnsi="Arial" w:cs="Arial"/>
          <w:sz w:val="20"/>
          <w:szCs w:val="20"/>
        </w:rPr>
        <w:t xml:space="preserve"> </w:t>
      </w:r>
      <w:r w:rsidRPr="64E7F8DF">
        <w:rPr>
          <w:rFonts w:ascii="Arial" w:hAnsi="Arial" w:cs="Arial"/>
          <w:color w:val="2B579A"/>
          <w:sz w:val="20"/>
          <w:szCs w:val="20"/>
          <w:shd w:val="clear" w:color="auto" w:fill="E6E6E6"/>
        </w:rPr>
        <w:fldChar w:fldCharType="begin"/>
      </w:r>
      <w:r w:rsidR="003F6FC2">
        <w:rPr>
          <w:rFonts w:ascii="Arial" w:hAnsi="Arial" w:cs="Arial"/>
          <w:sz w:val="20"/>
          <w:szCs w:val="20"/>
        </w:rPr>
        <w:instrText xml:space="preserve"> ADDIN ZOTERO_ITEM CSL_CITATION {"citationID":"11P2RqDu","properties":{"formattedCitation":"(5)","plainCitation":"(5)","noteIndex":0},"citationItems":[{"id":47,"uris":["http://zotero.org/users/2114783/items/NBJZ8U6P"],"itemData":{"id":47,"type":"article-journal","abstract":"In experimental research a scientific conclusion is always drawn from the statistical testing of hypothesis, in which an acceptable cutoff of probability, such as 0.05 or 0.01, is used for decision-making. However, the probability of committing false statistical inferences would considerably increase when more than one hypothesis is simultaneously tested (namely the multiple comparisons), which therefore requires proper adjustment. Although the adjustment for multiple comparisons is proposed to be mandatory in some journals, it still remains difficult to select a proper method suitable for the various experimental properties and study purposes, especially for researchers without good background in statistics. In the present paper, we provide a brief review on mathematical framework, general concepts and common methods of adjustment for multiple comparisons, which is expected to facilitate the understanding and selection of adjustment methods.","container-title":"Journal of Thoracic Disease","DOI":"10.21037/jtd.2017.05.34","ISSN":"2072-1439","issue":"6","journalAbbreviation":"J Thorac Dis","note":"PMID: 28740688\nPMCID: PMC5506159","page":"1725-1729","source":"PubMed Central","title":"A general introduction to adjustment for multiple comparisons","volume":"9","author":[{"family":"Chen","given":"Shi-Yi"},{"family":"Feng","given":"Zhe"},{"family":"Yi","given":"Xiaolian"}],"issued":{"date-parts":[["2017",6]]}}}],"schema":"https://github.com/citation-style-language/schema/raw/master/csl-citation.json"} </w:instrText>
      </w:r>
      <w:r w:rsidRPr="64E7F8DF">
        <w:rPr>
          <w:rFonts w:ascii="Arial" w:hAnsi="Arial" w:cs="Arial"/>
          <w:color w:val="2B579A"/>
          <w:sz w:val="20"/>
          <w:szCs w:val="20"/>
          <w:shd w:val="clear" w:color="auto" w:fill="E6E6E6"/>
        </w:rPr>
        <w:fldChar w:fldCharType="separate"/>
      </w:r>
      <w:r w:rsidR="003F6FC2">
        <w:rPr>
          <w:rFonts w:ascii="Arial" w:hAnsi="Arial" w:cs="Arial"/>
          <w:noProof/>
          <w:sz w:val="20"/>
          <w:szCs w:val="20"/>
        </w:rPr>
        <w:t>(5)</w:t>
      </w:r>
      <w:r w:rsidRPr="64E7F8DF">
        <w:rPr>
          <w:rFonts w:ascii="Arial" w:hAnsi="Arial" w:cs="Arial"/>
          <w:color w:val="2B579A"/>
          <w:sz w:val="20"/>
          <w:szCs w:val="20"/>
          <w:shd w:val="clear" w:color="auto" w:fill="E6E6E6"/>
        </w:rPr>
        <w:fldChar w:fldCharType="end"/>
      </w:r>
      <w:r w:rsidRPr="00C50DEA">
        <w:rPr>
          <w:rFonts w:ascii="Arial" w:hAnsi="Arial" w:cs="Arial"/>
          <w:sz w:val="20"/>
          <w:szCs w:val="20"/>
        </w:rPr>
        <w:t>, with varying approaches to manage the risk.  The method selected should be based on the research hypothesis in question</w:t>
      </w:r>
      <w:r>
        <w:rPr>
          <w:rFonts w:ascii="Arial" w:hAnsi="Arial" w:cs="Arial"/>
          <w:sz w:val="20"/>
          <w:szCs w:val="20"/>
        </w:rPr>
        <w:t xml:space="preserve"> (see</w:t>
      </w:r>
      <w:r w:rsidRPr="003C12CB">
        <w:t xml:space="preserve"> </w:t>
      </w:r>
      <w:hyperlink r:id="rId12">
        <w:r w:rsidRPr="64E7F8DF">
          <w:rPr>
            <w:rStyle w:val="Hyperlink"/>
            <w:rFonts w:ascii="Arial" w:hAnsi="Arial" w:cs="Arial"/>
            <w:sz w:val="20"/>
            <w:szCs w:val="20"/>
          </w:rPr>
          <w:t>https://multipletesting.com/analysis</w:t>
        </w:r>
      </w:hyperlink>
      <w:r w:rsidRPr="64E7F8DF">
        <w:rPr>
          <w:rFonts w:ascii="Arial" w:hAnsi="Arial" w:cs="Arial"/>
          <w:sz w:val="20"/>
          <w:szCs w:val="20"/>
        </w:rPr>
        <w:t xml:space="preserve"> for a freely accessible tool).</w:t>
      </w:r>
      <w:r w:rsidRPr="00C50DEA">
        <w:rPr>
          <w:rFonts w:ascii="Arial" w:hAnsi="Arial" w:cs="Arial"/>
          <w:sz w:val="20"/>
          <w:szCs w:val="20"/>
        </w:rPr>
        <w:t xml:space="preserve"> In this example, we have implemented the Benjamini-Hochberg procedure, as it balances robust control of the false discovery rate with adequate maintenance of statistical power </w:t>
      </w:r>
      <w:r w:rsidRPr="64E7F8DF">
        <w:rPr>
          <w:rFonts w:ascii="Arial" w:hAnsi="Arial" w:cs="Arial"/>
          <w:color w:val="2B579A"/>
          <w:sz w:val="20"/>
          <w:szCs w:val="20"/>
          <w:shd w:val="clear" w:color="auto" w:fill="E6E6E6"/>
        </w:rPr>
        <w:fldChar w:fldCharType="begin"/>
      </w:r>
      <w:r w:rsidR="003F6FC2">
        <w:rPr>
          <w:rFonts w:ascii="Arial" w:hAnsi="Arial" w:cs="Arial"/>
          <w:sz w:val="20"/>
          <w:szCs w:val="20"/>
        </w:rPr>
        <w:instrText xml:space="preserve"> ADDIN ZOTERO_ITEM CSL_CITATION {"citationID":"v010oT78","properties":{"formattedCitation":"(6)","plainCitation":"(6)","noteIndex":0},"citationItems":[{"id":18,"uris":["http://zotero.org/users/2114783/items/WRJL3RVV"],"itemData":{"id":18,"type":"article-journal","abstract":"The common approach to the multiplicity problem calls for controlling the familywise error rate (FWER). This approach, though, has faults, and we point out a few. A different approach to problems of multiple significance testing is presented. It calls for controlling the expected proportion of falsely rejected hypotheses — the false discovery rate. This error rate is equivalent to the FWER when all hypotheses are true but is smaller otherwise. Therefore, in problems where the control of the false discovery rate rather than that of the FWER is desired, there is potential for a gain in power. A simple sequential Bonferronitype procedure is proved to control the false discovery rate for independent test statistics, and a simulation study shows that the gain in power is substantial. The use of the new procedure and the appropriateness of the criterion are illustrated with examples.","container-title":"Journal of the Royal Statistical Society: Series B (Methodological)","DOI":"10.1111/j.2517-6161.1995.tb02031.x","ISSN":"2517-6161","issue":"1","language":"en","note":"_eprint: https://onlinelibrary.wiley.com/doi/pdf/10.1111/j.2517-6161.1995.tb02031.x","page":"289-300","source":"Wiley Online Library","title":"Controlling the False Discovery Rate: A Practical and Powerful Approach to Multiple Testing","title-short":"Controlling the False Discovery Rate","volume":"57","author":[{"family":"Benjamini","given":"Yoav"},{"family":"Hochberg","given":"Yosef"}],"issued":{"date-parts":[["1995"]]}}}],"schema":"https://github.com/citation-style-language/schema/raw/master/csl-citation.json"} </w:instrText>
      </w:r>
      <w:r w:rsidRPr="64E7F8DF">
        <w:rPr>
          <w:rFonts w:ascii="Arial" w:hAnsi="Arial" w:cs="Arial"/>
          <w:color w:val="2B579A"/>
          <w:sz w:val="20"/>
          <w:szCs w:val="20"/>
          <w:shd w:val="clear" w:color="auto" w:fill="E6E6E6"/>
        </w:rPr>
        <w:fldChar w:fldCharType="separate"/>
      </w:r>
      <w:r w:rsidR="003F6FC2">
        <w:rPr>
          <w:rFonts w:ascii="Arial" w:hAnsi="Arial" w:cs="Arial"/>
          <w:noProof/>
          <w:sz w:val="20"/>
          <w:szCs w:val="20"/>
        </w:rPr>
        <w:t>(6)</w:t>
      </w:r>
      <w:r w:rsidRPr="64E7F8DF">
        <w:rPr>
          <w:rFonts w:ascii="Arial" w:hAnsi="Arial" w:cs="Arial"/>
          <w:color w:val="2B579A"/>
          <w:sz w:val="20"/>
          <w:szCs w:val="20"/>
          <w:shd w:val="clear" w:color="auto" w:fill="E6E6E6"/>
        </w:rPr>
        <w:fldChar w:fldCharType="end"/>
      </w:r>
      <w:r w:rsidRPr="00C50DEA">
        <w:rPr>
          <w:rFonts w:ascii="Arial" w:hAnsi="Arial" w:cs="Arial"/>
          <w:sz w:val="20"/>
          <w:szCs w:val="20"/>
        </w:rPr>
        <w:t>. The statistically significant results are displayed in</w:t>
      </w:r>
      <w:r w:rsidR="00CF1D73">
        <w:rPr>
          <w:rFonts w:ascii="Arial" w:hAnsi="Arial" w:cs="Arial"/>
          <w:sz w:val="20"/>
          <w:szCs w:val="20"/>
        </w:rPr>
        <w:t xml:space="preserve"> </w:t>
      </w:r>
      <w:r w:rsidRPr="64E7F8DF" w:rsidR="6CB9627D">
        <w:rPr>
          <w:rFonts w:ascii="Arial" w:hAnsi="Arial" w:cs="Arial"/>
          <w:sz w:val="20"/>
          <w:szCs w:val="20"/>
        </w:rPr>
        <w:t>S1 T</w:t>
      </w:r>
      <w:r w:rsidRPr="00C50DEA">
        <w:rPr>
          <w:rFonts w:ascii="Arial" w:hAnsi="Arial" w:cs="Arial"/>
          <w:sz w:val="20"/>
          <w:szCs w:val="20"/>
        </w:rPr>
        <w:t xml:space="preserve">able </w:t>
      </w:r>
      <w:r w:rsidR="00CF1D73">
        <w:rPr>
          <w:rFonts w:ascii="Arial" w:hAnsi="Arial" w:cs="Arial"/>
          <w:sz w:val="20"/>
          <w:szCs w:val="20"/>
        </w:rPr>
        <w:t>3</w:t>
      </w:r>
      <w:r w:rsidRPr="00C50DEA">
        <w:rPr>
          <w:rFonts w:ascii="Arial" w:hAnsi="Arial" w:cs="Arial"/>
          <w:sz w:val="20"/>
          <w:szCs w:val="20"/>
        </w:rPr>
        <w:t>.</w:t>
      </w:r>
      <w:r>
        <w:rPr>
          <w:rFonts w:ascii="Arial" w:hAnsi="Arial" w:cs="Arial"/>
          <w:sz w:val="20"/>
          <w:szCs w:val="20"/>
        </w:rPr>
        <w:t xml:space="preserve"> </w:t>
      </w:r>
    </w:p>
    <w:p w:rsidRPr="00C50DEA" w:rsidR="0020029A" w:rsidP="00F868C5" w:rsidRDefault="0020029A" w14:paraId="7271D5BE" w14:textId="3F888039">
      <w:pPr>
        <w:spacing w:line="480" w:lineRule="auto"/>
        <w:jc w:val="both"/>
        <w:rPr>
          <w:rFonts w:ascii="Arial" w:hAnsi="Arial" w:cs="Arial"/>
          <w:sz w:val="20"/>
          <w:szCs w:val="20"/>
        </w:rPr>
      </w:pPr>
      <w:r>
        <w:rPr>
          <w:rFonts w:ascii="Arial" w:hAnsi="Arial" w:cs="Arial"/>
          <w:noProof/>
          <w:color w:val="2B579A"/>
          <w:sz w:val="20"/>
          <w:szCs w:val="20"/>
          <w:shd w:val="clear" w:color="auto" w:fill="E6E6E6"/>
        </w:rPr>
        <w:lastRenderedPageBreak/>
        <w:drawing>
          <wp:inline distT="0" distB="0" distL="0" distR="0" wp14:anchorId="5EB6FF1F" wp14:editId="125A44E2">
            <wp:extent cx="2715534" cy="2030185"/>
            <wp:effectExtent l="0" t="0" r="2540" b="1905"/>
            <wp:docPr id="3" name="Picture 3"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able&#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2723419" cy="2036080"/>
                    </a:xfrm>
                    <a:prstGeom prst="rect">
                      <a:avLst/>
                    </a:prstGeom>
                  </pic:spPr>
                </pic:pic>
              </a:graphicData>
            </a:graphic>
          </wp:inline>
        </w:drawing>
      </w:r>
    </w:p>
    <w:p w:rsidRPr="00C50DEA" w:rsidR="0020029A" w:rsidP="00F868C5" w:rsidRDefault="1E638165" w14:paraId="1421D522" w14:textId="42F88E63">
      <w:pPr>
        <w:spacing w:line="480" w:lineRule="auto"/>
        <w:jc w:val="both"/>
        <w:rPr>
          <w:rFonts w:ascii="Arial" w:hAnsi="Arial" w:cs="Arial"/>
          <w:i/>
          <w:iCs/>
          <w:sz w:val="16"/>
          <w:szCs w:val="16"/>
        </w:rPr>
      </w:pPr>
      <w:r w:rsidRPr="64E7F8DF">
        <w:rPr>
          <w:rFonts w:ascii="Arial" w:hAnsi="Arial" w:cs="Arial"/>
          <w:i/>
          <w:iCs/>
          <w:sz w:val="16"/>
          <w:szCs w:val="16"/>
        </w:rPr>
        <w:t>S1 T</w:t>
      </w:r>
      <w:r w:rsidRPr="00C50DEA" w:rsidR="0020029A">
        <w:rPr>
          <w:rFonts w:ascii="Arial" w:hAnsi="Arial" w:cs="Arial"/>
          <w:i/>
          <w:iCs/>
          <w:sz w:val="16"/>
          <w:szCs w:val="16"/>
        </w:rPr>
        <w:t xml:space="preserve">able </w:t>
      </w:r>
      <w:r w:rsidR="00CF1D73">
        <w:rPr>
          <w:rFonts w:ascii="Arial" w:hAnsi="Arial" w:cs="Arial"/>
          <w:i/>
          <w:iCs/>
          <w:sz w:val="16"/>
          <w:szCs w:val="16"/>
        </w:rPr>
        <w:t>3</w:t>
      </w:r>
      <w:r w:rsidRPr="00C50DEA" w:rsidR="0020029A">
        <w:rPr>
          <w:rFonts w:ascii="Arial" w:hAnsi="Arial" w:cs="Arial"/>
          <w:i/>
          <w:iCs/>
          <w:sz w:val="16"/>
          <w:szCs w:val="16"/>
        </w:rPr>
        <w:t xml:space="preserve">: Significant results from two-way ANOVA on </w:t>
      </w:r>
      <w:r w:rsidR="0020029A">
        <w:rPr>
          <w:rFonts w:ascii="Arial" w:hAnsi="Arial" w:cs="Arial"/>
          <w:i/>
          <w:iCs/>
          <w:sz w:val="16"/>
          <w:szCs w:val="16"/>
        </w:rPr>
        <w:t xml:space="preserve">the </w:t>
      </w:r>
      <w:r w:rsidRPr="00C50DEA" w:rsidR="0020029A">
        <w:rPr>
          <w:rFonts w:ascii="Arial" w:hAnsi="Arial" w:cs="Arial"/>
          <w:i/>
          <w:iCs/>
          <w:sz w:val="16"/>
          <w:szCs w:val="16"/>
        </w:rPr>
        <w:t>gene panel (N=</w:t>
      </w:r>
      <w:r w:rsidR="0020029A">
        <w:rPr>
          <w:rFonts w:ascii="Arial" w:hAnsi="Arial" w:cs="Arial"/>
          <w:i/>
          <w:iCs/>
          <w:sz w:val="16"/>
          <w:szCs w:val="16"/>
        </w:rPr>
        <w:t xml:space="preserve"> 8 genes</w:t>
      </w:r>
      <w:r w:rsidRPr="00C50DEA" w:rsidR="0020029A">
        <w:rPr>
          <w:rFonts w:ascii="Arial" w:hAnsi="Arial" w:cs="Arial"/>
          <w:i/>
          <w:iCs/>
          <w:sz w:val="16"/>
          <w:szCs w:val="16"/>
        </w:rPr>
        <w:t xml:space="preserve">).  For each gene, the degrees of freedom were </w:t>
      </w:r>
      <w:proofErr w:type="gramStart"/>
      <w:r w:rsidRPr="00C50DEA" w:rsidR="0020029A">
        <w:rPr>
          <w:rFonts w:ascii="Arial" w:hAnsi="Arial" w:cs="Arial"/>
          <w:i/>
          <w:iCs/>
          <w:sz w:val="16"/>
          <w:szCs w:val="16"/>
        </w:rPr>
        <w:t>DF(</w:t>
      </w:r>
      <w:proofErr w:type="gramEnd"/>
      <w:r w:rsidRPr="00C50DEA" w:rsidR="0020029A">
        <w:rPr>
          <w:rFonts w:ascii="Arial" w:hAnsi="Arial" w:cs="Arial"/>
          <w:i/>
          <w:iCs/>
          <w:sz w:val="16"/>
          <w:szCs w:val="16"/>
        </w:rPr>
        <w:t xml:space="preserve">1, 12). The BH-adjusted p-values are presented alongside the original p-values. </w:t>
      </w:r>
    </w:p>
    <w:p w:rsidR="0020029A" w:rsidP="00F868C5" w:rsidRDefault="0020029A" w14:paraId="70FA3D9C" w14:textId="60830D31">
      <w:pPr>
        <w:spacing w:line="480" w:lineRule="auto"/>
        <w:jc w:val="both"/>
        <w:rPr>
          <w:rFonts w:ascii="Arial" w:hAnsi="Arial" w:cs="Arial"/>
          <w:sz w:val="20"/>
          <w:szCs w:val="20"/>
        </w:rPr>
      </w:pPr>
      <w:r w:rsidRPr="00C50DEA">
        <w:rPr>
          <w:rFonts w:ascii="Arial" w:hAnsi="Arial" w:cs="Arial"/>
          <w:sz w:val="20"/>
          <w:szCs w:val="20"/>
        </w:rPr>
        <w:t>A summary of the significant model effects in the dataset is highlighted in</w:t>
      </w:r>
      <w:r w:rsidR="00B41D71">
        <w:rPr>
          <w:rFonts w:ascii="Arial" w:hAnsi="Arial" w:cs="Arial"/>
          <w:sz w:val="20"/>
          <w:szCs w:val="20"/>
        </w:rPr>
        <w:t xml:space="preserve"> S1</w:t>
      </w:r>
      <w:r w:rsidRPr="00C50DEA">
        <w:rPr>
          <w:rFonts w:ascii="Arial" w:hAnsi="Arial" w:cs="Arial"/>
          <w:sz w:val="20"/>
          <w:szCs w:val="20"/>
        </w:rPr>
        <w:t xml:space="preserve"> </w:t>
      </w:r>
      <w:r w:rsidR="00B41D71">
        <w:rPr>
          <w:rFonts w:ascii="Arial" w:hAnsi="Arial" w:cs="Arial"/>
          <w:sz w:val="20"/>
          <w:szCs w:val="20"/>
        </w:rPr>
        <w:t>Table 3</w:t>
      </w:r>
      <w:r w:rsidRPr="64E7F8DF" w:rsidR="011DF53F">
        <w:rPr>
          <w:rFonts w:ascii="Arial" w:hAnsi="Arial" w:cs="Arial"/>
          <w:sz w:val="20"/>
          <w:szCs w:val="20"/>
        </w:rPr>
        <w:t>.</w:t>
      </w:r>
      <w:r w:rsidRPr="00C50DEA">
        <w:rPr>
          <w:rFonts w:ascii="Arial" w:hAnsi="Arial" w:cs="Arial"/>
          <w:sz w:val="20"/>
          <w:szCs w:val="20"/>
        </w:rPr>
        <w:t xml:space="preserve">  Several genes exhibited a significant main effect of treatment. Notably, no </w:t>
      </w:r>
      <w:r w:rsidR="0080404A">
        <w:rPr>
          <w:rFonts w:ascii="Arial" w:hAnsi="Arial" w:cs="Arial"/>
          <w:sz w:val="20"/>
          <w:szCs w:val="20"/>
        </w:rPr>
        <w:t xml:space="preserve">statistically </w:t>
      </w:r>
      <w:r w:rsidRPr="00C50DEA">
        <w:rPr>
          <w:rFonts w:ascii="Arial" w:hAnsi="Arial" w:cs="Arial"/>
          <w:sz w:val="20"/>
          <w:szCs w:val="20"/>
        </w:rPr>
        <w:t xml:space="preserve">significant </w:t>
      </w:r>
      <w:r>
        <w:rPr>
          <w:rFonts w:ascii="Arial" w:hAnsi="Arial" w:cs="Arial"/>
          <w:sz w:val="20"/>
          <w:szCs w:val="20"/>
        </w:rPr>
        <w:t>treatment by sex</w:t>
      </w:r>
      <w:r w:rsidRPr="00C50DEA">
        <w:rPr>
          <w:rFonts w:ascii="Arial" w:hAnsi="Arial" w:cs="Arial"/>
          <w:sz w:val="20"/>
          <w:szCs w:val="20"/>
        </w:rPr>
        <w:t xml:space="preserve"> interaction effects were detected. A minority of genes demonstrated a</w:t>
      </w:r>
      <w:r w:rsidR="0080404A">
        <w:rPr>
          <w:rFonts w:ascii="Arial" w:hAnsi="Arial" w:cs="Arial"/>
          <w:sz w:val="20"/>
          <w:szCs w:val="20"/>
        </w:rPr>
        <w:t xml:space="preserve"> significant</w:t>
      </w:r>
      <w:r w:rsidRPr="00C50DEA">
        <w:rPr>
          <w:rFonts w:ascii="Arial" w:hAnsi="Arial" w:cs="Arial"/>
          <w:sz w:val="20"/>
          <w:szCs w:val="20"/>
        </w:rPr>
        <w:t xml:space="preserve"> baseline sex difference. We expect that this will be a typical result in many studies. The study was not powered to detect an interaction between treatment and sex, rather to give an indication of any large sex divergences in treatment effect, that may merit further investigation, were present. This is in line with the current SABV philosophy and guidance. The study has estimated the average treatment effect across the two sexes, thus is more generalisable </w:t>
      </w:r>
      <w:r w:rsidRPr="64E7F8DF" w:rsidR="79BEFC73">
        <w:rPr>
          <w:rFonts w:ascii="Arial" w:hAnsi="Arial" w:cs="Arial"/>
          <w:sz w:val="20"/>
          <w:szCs w:val="20"/>
        </w:rPr>
        <w:t xml:space="preserve">than a study with only a single sex </w:t>
      </w:r>
      <w:r w:rsidRPr="00C50DEA">
        <w:rPr>
          <w:rFonts w:ascii="Arial" w:hAnsi="Arial" w:cs="Arial"/>
          <w:sz w:val="20"/>
          <w:szCs w:val="20"/>
        </w:rPr>
        <w:t xml:space="preserve">as we have explored a wider inference space. </w:t>
      </w:r>
    </w:p>
    <w:p w:rsidR="00671210" w:rsidP="00F868C5" w:rsidRDefault="00772AEF" w14:paraId="1125C7B5" w14:textId="0C8C9148">
      <w:pPr>
        <w:spacing w:line="480" w:lineRule="auto"/>
        <w:jc w:val="both"/>
        <w:rPr>
          <w:rFonts w:ascii="Arial" w:hAnsi="Arial" w:cs="Arial"/>
          <w:sz w:val="20"/>
          <w:szCs w:val="20"/>
        </w:rPr>
      </w:pPr>
      <w:r>
        <w:rPr>
          <w:rFonts w:ascii="Arial" w:hAnsi="Arial" w:cs="Arial"/>
          <w:sz w:val="20"/>
          <w:szCs w:val="20"/>
        </w:rPr>
        <w:t xml:space="preserve">Additionally, when using any statistical method, it is critical to check that the assumptions of the method are satisfied. </w:t>
      </w:r>
      <w:r w:rsidR="00671210">
        <w:rPr>
          <w:rFonts w:ascii="Arial" w:hAnsi="Arial" w:cs="Arial"/>
          <w:sz w:val="20"/>
          <w:szCs w:val="20"/>
        </w:rPr>
        <w:t xml:space="preserve">In the case of ANOVA, independence of observations, </w:t>
      </w:r>
      <w:r w:rsidR="000E664B">
        <w:rPr>
          <w:rFonts w:ascii="Arial" w:hAnsi="Arial" w:cs="Arial"/>
          <w:sz w:val="20"/>
          <w:szCs w:val="20"/>
        </w:rPr>
        <w:t xml:space="preserve">normality and linearity of residuals and approximate equality of variances are the key assumptions. </w:t>
      </w:r>
      <w:r w:rsidR="00CE461D">
        <w:rPr>
          <w:rFonts w:ascii="Arial" w:hAnsi="Arial" w:cs="Arial"/>
          <w:sz w:val="20"/>
          <w:szCs w:val="20"/>
        </w:rPr>
        <w:t xml:space="preserve">Though robust to some violation of assumptions, there is a risk of false inference if there are substantial deviations from the assumptions. </w:t>
      </w:r>
      <w:r w:rsidR="00A553BD">
        <w:rPr>
          <w:rFonts w:ascii="Arial" w:hAnsi="Arial" w:cs="Arial"/>
          <w:sz w:val="20"/>
          <w:szCs w:val="20"/>
        </w:rPr>
        <w:t xml:space="preserve">To check the assumptions, the residuals may be plotted against the actual values to evaluate </w:t>
      </w:r>
      <w:r w:rsidR="00BD1512">
        <w:rPr>
          <w:rFonts w:ascii="Arial" w:hAnsi="Arial" w:cs="Arial"/>
          <w:sz w:val="20"/>
          <w:szCs w:val="20"/>
        </w:rPr>
        <w:t>linearity and</w:t>
      </w:r>
      <w:r w:rsidR="00A553BD">
        <w:rPr>
          <w:rFonts w:ascii="Arial" w:hAnsi="Arial" w:cs="Arial"/>
          <w:sz w:val="20"/>
          <w:szCs w:val="20"/>
        </w:rPr>
        <w:t xml:space="preserve"> visualised on a </w:t>
      </w:r>
      <w:r w:rsidR="00BD1512">
        <w:rPr>
          <w:rFonts w:ascii="Arial" w:hAnsi="Arial" w:cs="Arial"/>
          <w:sz w:val="20"/>
          <w:szCs w:val="20"/>
        </w:rPr>
        <w:t xml:space="preserve">Q-Q </w:t>
      </w:r>
      <w:r w:rsidR="00A553BD">
        <w:rPr>
          <w:rFonts w:ascii="Arial" w:hAnsi="Arial" w:cs="Arial"/>
          <w:sz w:val="20"/>
          <w:szCs w:val="20"/>
        </w:rPr>
        <w:t xml:space="preserve">plot to assess for normality. </w:t>
      </w:r>
    </w:p>
    <w:p w:rsidRPr="00C50DEA" w:rsidR="00671210" w:rsidP="00F868C5" w:rsidRDefault="00671210" w14:paraId="0CB6F5B7" w14:textId="3002BE2E">
      <w:pPr>
        <w:spacing w:line="480" w:lineRule="auto"/>
        <w:jc w:val="both"/>
        <w:rPr>
          <w:rFonts w:ascii="Arial" w:hAnsi="Arial" w:cs="Arial"/>
          <w:sz w:val="20"/>
          <w:szCs w:val="20"/>
        </w:rPr>
      </w:pPr>
      <w:r>
        <w:rPr>
          <w:rFonts w:ascii="Arial" w:hAnsi="Arial" w:cs="Arial"/>
          <w:sz w:val="20"/>
          <w:szCs w:val="20"/>
        </w:rPr>
        <w:t xml:space="preserve">If the residuals do not conform to the linearity and normality assumptions, a typical strategy is attempting a transformation of the data to improve adherence. Frequently used transformations may include log and square root. </w:t>
      </w:r>
      <w:r w:rsidR="005C4046">
        <w:rPr>
          <w:rFonts w:ascii="Arial" w:hAnsi="Arial" w:cs="Arial"/>
          <w:sz w:val="20"/>
          <w:szCs w:val="20"/>
        </w:rPr>
        <w:t>In the case that the assumptions of ANOVA are violated, o</w:t>
      </w:r>
      <w:r w:rsidR="00F5242E">
        <w:rPr>
          <w:rFonts w:ascii="Arial" w:hAnsi="Arial" w:cs="Arial"/>
          <w:sz w:val="20"/>
          <w:szCs w:val="20"/>
        </w:rPr>
        <w:t>ther modelling strategies</w:t>
      </w:r>
      <w:r w:rsidR="00AC2A71">
        <w:rPr>
          <w:rFonts w:ascii="Arial" w:hAnsi="Arial" w:cs="Arial"/>
          <w:sz w:val="20"/>
          <w:szCs w:val="20"/>
        </w:rPr>
        <w:t xml:space="preserve"> </w:t>
      </w:r>
      <w:r w:rsidR="005C4046">
        <w:rPr>
          <w:rFonts w:ascii="Arial" w:hAnsi="Arial" w:cs="Arial"/>
          <w:sz w:val="20"/>
          <w:szCs w:val="20"/>
        </w:rPr>
        <w:t>(e.g.,</w:t>
      </w:r>
      <w:r w:rsidR="009F0828">
        <w:rPr>
          <w:rFonts w:ascii="Arial" w:hAnsi="Arial" w:cs="Arial"/>
          <w:sz w:val="20"/>
          <w:szCs w:val="20"/>
        </w:rPr>
        <w:t xml:space="preserve"> generalized linear modelling, non-linear models) may be </w:t>
      </w:r>
      <w:r w:rsidR="007C2ABD">
        <w:rPr>
          <w:rFonts w:ascii="Arial" w:hAnsi="Arial" w:cs="Arial"/>
          <w:sz w:val="20"/>
          <w:szCs w:val="20"/>
        </w:rPr>
        <w:t xml:space="preserve">more appropriate. </w:t>
      </w:r>
    </w:p>
    <w:p w:rsidRPr="00C50DEA" w:rsidR="0020029A" w:rsidP="00F868C5" w:rsidRDefault="0020029A" w14:paraId="4B1A75B8" w14:textId="77777777">
      <w:pPr>
        <w:spacing w:line="480" w:lineRule="auto"/>
        <w:jc w:val="both"/>
        <w:rPr>
          <w:rFonts w:ascii="Arial" w:hAnsi="Arial" w:cs="Arial"/>
          <w:i/>
          <w:iCs/>
          <w:sz w:val="20"/>
          <w:szCs w:val="20"/>
        </w:rPr>
      </w:pPr>
      <w:r w:rsidRPr="00C50DEA">
        <w:rPr>
          <w:rFonts w:ascii="Arial" w:hAnsi="Arial" w:cs="Arial"/>
          <w:i/>
          <w:iCs/>
          <w:sz w:val="20"/>
          <w:szCs w:val="20"/>
        </w:rPr>
        <w:t>Step 3: post-hoc tests</w:t>
      </w:r>
    </w:p>
    <w:p w:rsidR="0020029A" w:rsidP="00F868C5" w:rsidRDefault="0020029A" w14:paraId="5122EAFC" w14:textId="77777777">
      <w:pPr>
        <w:spacing w:line="480" w:lineRule="auto"/>
        <w:jc w:val="both"/>
        <w:rPr>
          <w:rFonts w:ascii="Arial" w:hAnsi="Arial" w:cs="Arial"/>
          <w:sz w:val="20"/>
          <w:szCs w:val="20"/>
        </w:rPr>
      </w:pPr>
      <w:r>
        <w:rPr>
          <w:rFonts w:ascii="Arial" w:hAnsi="Arial" w:cs="Arial"/>
          <w:sz w:val="20"/>
          <w:szCs w:val="20"/>
        </w:rPr>
        <w:lastRenderedPageBreak/>
        <w:t xml:space="preserve">The choice of whether to conduct post-hoc tests depends on the biology in question. For example, where a model of disease is being induced, it could be appropriate to estimate the treatment effect from the ANOVA alone, as a generalisable estimated effect. Conversely, it could be important to precisely understand the magnitude of the treatment effect in both sexes individually. For example, when there is a known difference in the biology between sexes, it would then be appropriate to estimate the effect in each sex independently using post-hoc tests. </w:t>
      </w:r>
    </w:p>
    <w:p w:rsidR="00C9255D" w:rsidP="00F868C5" w:rsidRDefault="0020029A" w14:paraId="30B622D1" w14:textId="762C2B32">
      <w:pPr>
        <w:spacing w:line="480" w:lineRule="auto"/>
        <w:jc w:val="both"/>
        <w:rPr>
          <w:rFonts w:ascii="Arial" w:hAnsi="Arial" w:cs="Arial"/>
          <w:sz w:val="20"/>
          <w:szCs w:val="20"/>
        </w:rPr>
      </w:pPr>
      <w:r w:rsidRPr="00C50DEA">
        <w:rPr>
          <w:rFonts w:ascii="Arial" w:hAnsi="Arial" w:cs="Arial"/>
          <w:sz w:val="20"/>
          <w:szCs w:val="20"/>
        </w:rPr>
        <w:t xml:space="preserve">In the </w:t>
      </w:r>
      <w:r w:rsidRPr="64E7F8DF">
        <w:rPr>
          <w:rFonts w:ascii="Arial" w:hAnsi="Arial" w:cs="Arial"/>
          <w:sz w:val="20"/>
          <w:szCs w:val="20"/>
        </w:rPr>
        <w:t>present</w:t>
      </w:r>
      <w:r w:rsidRPr="64E7F8DF" w:rsidR="5A2205F3">
        <w:rPr>
          <w:rFonts w:ascii="Arial" w:hAnsi="Arial" w:cs="Arial"/>
          <w:sz w:val="20"/>
          <w:szCs w:val="20"/>
        </w:rPr>
        <w:t>ed</w:t>
      </w:r>
      <w:r w:rsidRPr="00C50DEA">
        <w:rPr>
          <w:rFonts w:ascii="Arial" w:hAnsi="Arial" w:cs="Arial"/>
          <w:sz w:val="20"/>
          <w:szCs w:val="20"/>
        </w:rPr>
        <w:t xml:space="preserve"> </w:t>
      </w:r>
      <w:r w:rsidR="002B650B">
        <w:rPr>
          <w:rFonts w:ascii="Arial" w:hAnsi="Arial" w:cs="Arial"/>
          <w:sz w:val="20"/>
          <w:szCs w:val="20"/>
        </w:rPr>
        <w:t>case s</w:t>
      </w:r>
      <w:r w:rsidRPr="00C50DEA" w:rsidR="002B650B">
        <w:rPr>
          <w:rFonts w:ascii="Arial" w:hAnsi="Arial" w:cs="Arial"/>
          <w:sz w:val="20"/>
          <w:szCs w:val="20"/>
        </w:rPr>
        <w:t>t</w:t>
      </w:r>
      <w:r w:rsidR="002B650B">
        <w:rPr>
          <w:rFonts w:ascii="Arial" w:hAnsi="Arial" w:cs="Arial"/>
          <w:sz w:val="20"/>
          <w:szCs w:val="20"/>
        </w:rPr>
        <w:t>udy</w:t>
      </w:r>
      <w:r w:rsidRPr="64E7F8DF" w:rsidR="03F38D2A">
        <w:rPr>
          <w:rFonts w:ascii="Arial" w:hAnsi="Arial" w:cs="Arial"/>
          <w:sz w:val="20"/>
          <w:szCs w:val="20"/>
        </w:rPr>
        <w:t>,</w:t>
      </w:r>
      <w:r w:rsidRPr="00C50DEA">
        <w:rPr>
          <w:rFonts w:ascii="Arial" w:hAnsi="Arial" w:cs="Arial"/>
          <w:sz w:val="20"/>
          <w:szCs w:val="20"/>
        </w:rPr>
        <w:t xml:space="preserve"> no treatment by sex interactions were detected. However, where a two-way ANOVA analysis yields a significant interaction, it is typical to additionally carry out pairwise post-hoc tests of significance to estimate the treatment effect within each sex and compare the size and direction of these effect to explore the biological difference that is responsible for the statistical interaction. A frequently committed error at this stage where two sexes are included is to misidentify the appropriate pairwise comparisons</w:t>
      </w:r>
      <w:r w:rsidRPr="64E7F8DF">
        <w:rPr>
          <w:rFonts w:ascii="Arial" w:hAnsi="Arial" w:cs="Arial"/>
          <w:sz w:val="20"/>
          <w:szCs w:val="20"/>
        </w:rPr>
        <w:t>.</w:t>
      </w:r>
      <w:r w:rsidRPr="00C50DEA">
        <w:rPr>
          <w:rFonts w:ascii="Arial" w:hAnsi="Arial" w:cs="Arial"/>
          <w:sz w:val="20"/>
          <w:szCs w:val="20"/>
        </w:rPr>
        <w:t xml:space="preserve"> For example, researchers often erroneously compare the means of treated males to treated females which conflates baseline sex differences with differences resulting from treatment. The risk from this error is high, as baseline sex differences are common</w:t>
      </w:r>
      <w:r w:rsidR="00B50375">
        <w:rPr>
          <w:rFonts w:ascii="Arial" w:hAnsi="Arial" w:cs="Arial"/>
          <w:sz w:val="20"/>
          <w:szCs w:val="20"/>
        </w:rPr>
        <w:t xml:space="preserve"> </w:t>
      </w:r>
      <w:r w:rsidRPr="64E7F8DF" w:rsidR="00B50375">
        <w:rPr>
          <w:rFonts w:ascii="Arial" w:hAnsi="Arial" w:cs="Arial"/>
          <w:color w:val="2B579A"/>
          <w:sz w:val="20"/>
          <w:szCs w:val="20"/>
          <w:shd w:val="clear" w:color="auto" w:fill="E6E6E6"/>
        </w:rPr>
        <w:fldChar w:fldCharType="begin"/>
      </w:r>
      <w:r w:rsidR="00B50375">
        <w:rPr>
          <w:rFonts w:ascii="Arial" w:hAnsi="Arial" w:cs="Arial"/>
          <w:sz w:val="20"/>
          <w:szCs w:val="20"/>
        </w:rPr>
        <w:instrText xml:space="preserve"> ADDIN ZOTERO_ITEM CSL_CITATION {"citationID":"EFg3Y4dq","properties":{"formattedCitation":"(7)","plainCitation":"(7)","noteIndex":0},"citationItems":[{"id":50,"uris":["http://zotero.org/users/2114783/items/KSU6EPRY"],"itemData":{"id":50,"type":"article-journal","abstract":"The role of sex in biomedical studies has often been overlooked, despite evidence of sexually dimorphic effects in some biological studies. Here, we used high-throughput phenotype data from 14,250 wildtype and 40,192 mutant mice (representing 2,186 knockout lines), analysed for up to 234 traits, and found a large proportion of mammalian traits both in wildtype and mutants are influenced by sex. This result has implications for interpreting disease phenotypes in animal models and humans.","container-title":"Nature Communications","DOI":"10.1038/ncomms15475","ISSN":"2041-1723","issue":"1","journalAbbreviation":"Nat Commun","language":"en","license":"2017 The Author(s)","note":"number: 1\npublisher: Nature Publishing Group","page":"15475","source":"www.nature.com","title":"Prevalence of sexual dimorphism in mammalian phenotypic traits","volume":"8","author":[{"family":"Karp","given":"Natasha A."},{"family":"Mason","given":"Jeremy"},{"family":"Beaudet","given":"Arthur L."},{"family":"Benjamini","given":"Yoav"},{"family":"Bower","given":"Lynette"},{"family":"Braun","given":"Robert E."},{"family":"Brown","given":"Steve D. M."},{"family":"Chesler","given":"Elissa J."},{"family":"Dickinson","given":"Mary E."},{"family":"Flenniken","given":"Ann M."},{"family":"Fuchs","given":"Helmut"},{"family":"Angelis","given":"Martin Hrabe","dropping-particle":"de"},{"family":"Gao","given":"Xiang"},{"family":"Guo","given":"Shiying"},{"family":"Greenaway","given":"Simon"},{"family":"Heller","given":"Ruth"},{"family":"Herault","given":"Yann"},{"family":"Justice","given":"Monica J."},{"family":"Kurbatova","given":"Natalja"},{"family":"Lelliott","given":"Christopher J."},{"family":"Lloyd","given":"K. C. Kent"},{"family":"Mallon","given":"Ann-Marie"},{"family":"Mank","given":"Judith E."},{"family":"Masuya","given":"Hiroshi"},{"family":"McKerlie","given":"Colin"},{"family":"Meehan","given":"Terrence F."},{"family":"Mott","given":"Richard F."},{"family":"Murray","given":"Stephen A."},{"family":"Parkinson","given":"Helen"},{"family":"Ramirez-Solis","given":"Ramiro"},{"family":"Santos","given":"Luis"},{"family":"Seavitt","given":"John R."},{"family":"Smedley","given":"Damian"},{"family":"Sorg","given":"Tania"},{"family":"Speak","given":"Anneliese O."},{"family":"Steel","given":"Karen P."},{"family":"Svenson","given":"Karen L."},{"family":"Wakana","given":"Shigeharu"},{"family":"West","given":"David"},{"family":"Wells","given":"Sara"},{"family":"Westerberg","given":"Henrik"},{"family":"Yaacoby","given":"Shay"},{"family":"White","given":"Jacqueline K."}],"issued":{"date-parts":[["2017",6,26]]}}}],"schema":"https://github.com/citation-style-language/schema/raw/master/csl-citation.json"} </w:instrText>
      </w:r>
      <w:r w:rsidRPr="64E7F8DF" w:rsidR="00B50375">
        <w:rPr>
          <w:rFonts w:ascii="Arial" w:hAnsi="Arial" w:cs="Arial"/>
          <w:color w:val="2B579A"/>
          <w:sz w:val="20"/>
          <w:szCs w:val="20"/>
          <w:shd w:val="clear" w:color="auto" w:fill="E6E6E6"/>
        </w:rPr>
        <w:fldChar w:fldCharType="separate"/>
      </w:r>
      <w:r w:rsidR="00B50375">
        <w:rPr>
          <w:rFonts w:ascii="Arial" w:hAnsi="Arial" w:cs="Arial"/>
          <w:noProof/>
          <w:sz w:val="20"/>
          <w:szCs w:val="20"/>
        </w:rPr>
        <w:t>(7)</w:t>
      </w:r>
      <w:r w:rsidRPr="64E7F8DF" w:rsidR="00B50375">
        <w:rPr>
          <w:rFonts w:ascii="Arial" w:hAnsi="Arial" w:cs="Arial"/>
          <w:color w:val="2B579A"/>
          <w:sz w:val="20"/>
          <w:szCs w:val="20"/>
          <w:shd w:val="clear" w:color="auto" w:fill="E6E6E6"/>
        </w:rPr>
        <w:fldChar w:fldCharType="end"/>
      </w:r>
      <w:r w:rsidRPr="00C50DEA">
        <w:rPr>
          <w:rFonts w:ascii="Arial" w:hAnsi="Arial" w:cs="Arial"/>
          <w:sz w:val="20"/>
          <w:szCs w:val="20"/>
        </w:rPr>
        <w:t xml:space="preserve">. Another consequence of this error is the inflation of the false positive multiplicity burden by carrying out irrelevant comparisons (e.g., treated males to untreated females). Although there may be situations where a </w:t>
      </w:r>
      <w:proofErr w:type="gramStart"/>
      <w:r w:rsidRPr="00C50DEA">
        <w:rPr>
          <w:rFonts w:ascii="Arial" w:hAnsi="Arial" w:cs="Arial"/>
          <w:sz w:val="20"/>
          <w:szCs w:val="20"/>
        </w:rPr>
        <w:t>scientific hypothesis merits</w:t>
      </w:r>
      <w:proofErr w:type="gramEnd"/>
      <w:r w:rsidRPr="00C50DEA">
        <w:rPr>
          <w:rFonts w:ascii="Arial" w:hAnsi="Arial" w:cs="Arial"/>
          <w:sz w:val="20"/>
          <w:szCs w:val="20"/>
        </w:rPr>
        <w:t xml:space="preserve"> other comparisons we recommend the post</w:t>
      </w:r>
      <w:r w:rsidR="003846EF">
        <w:rPr>
          <w:rFonts w:ascii="Arial" w:hAnsi="Arial" w:cs="Arial"/>
          <w:sz w:val="20"/>
          <w:szCs w:val="20"/>
        </w:rPr>
        <w:t>-</w:t>
      </w:r>
      <w:r w:rsidRPr="00C50DEA">
        <w:rPr>
          <w:rFonts w:ascii="Arial" w:hAnsi="Arial" w:cs="Arial"/>
          <w:sz w:val="20"/>
          <w:szCs w:val="20"/>
        </w:rPr>
        <w:t>hoc tests compare untreated to treated groups within each sex</w:t>
      </w:r>
      <w:r w:rsidR="000B0F07">
        <w:rPr>
          <w:rFonts w:ascii="Arial" w:hAnsi="Arial" w:cs="Arial"/>
          <w:sz w:val="20"/>
          <w:szCs w:val="20"/>
        </w:rPr>
        <w:t xml:space="preserve"> where the interaction term is statistically significant and of biological interest</w:t>
      </w:r>
      <w:r w:rsidRPr="00C50DEA">
        <w:rPr>
          <w:rFonts w:ascii="Arial" w:hAnsi="Arial" w:cs="Arial"/>
          <w:sz w:val="20"/>
          <w:szCs w:val="20"/>
        </w:rPr>
        <w:t xml:space="preserve">. Importantly, where the number of treatment levels increases, post-hoc comparisons should also generally undergo adjustment for multiple testing, otherwise the risk of producing spurious false significance is greatly inflated. </w:t>
      </w:r>
    </w:p>
    <w:p w:rsidRPr="00C50DEA" w:rsidR="00C9255D" w:rsidP="00F868C5" w:rsidRDefault="00C9255D" w14:paraId="6FBF0576" w14:textId="77777777">
      <w:pPr>
        <w:spacing w:line="480" w:lineRule="auto"/>
        <w:jc w:val="both"/>
        <w:rPr>
          <w:rFonts w:ascii="Arial" w:hAnsi="Arial" w:cs="Arial"/>
          <w:b/>
          <w:bCs/>
          <w:sz w:val="20"/>
          <w:szCs w:val="20"/>
        </w:rPr>
      </w:pPr>
      <w:r w:rsidRPr="12B1B202">
        <w:rPr>
          <w:rFonts w:ascii="Arial" w:hAnsi="Arial" w:cs="Arial"/>
          <w:b/>
          <w:bCs/>
          <w:i/>
          <w:iCs/>
          <w:sz w:val="20"/>
          <w:szCs w:val="20"/>
        </w:rPr>
        <w:t>In vivo</w:t>
      </w:r>
      <w:r w:rsidRPr="12B1B202">
        <w:rPr>
          <w:rFonts w:ascii="Arial" w:hAnsi="Arial" w:cs="Arial"/>
          <w:b/>
          <w:bCs/>
          <w:sz w:val="20"/>
          <w:szCs w:val="20"/>
        </w:rPr>
        <w:t xml:space="preserve"> experiments</w:t>
      </w:r>
    </w:p>
    <w:p w:rsidR="00C9255D" w:rsidP="12B1B202" w:rsidRDefault="09471D88" w14:paraId="7FDB5B4D" w14:textId="5D8C027D">
      <w:pPr>
        <w:autoSpaceDE w:val="0"/>
        <w:autoSpaceDN w:val="0"/>
        <w:spacing w:before="40" w:after="40" w:line="480" w:lineRule="auto"/>
        <w:jc w:val="both"/>
        <w:rPr>
          <w:rFonts w:ascii="Arial" w:hAnsi="Arial" w:eastAsia="Arial" w:cs="Arial"/>
          <w:i/>
          <w:iCs/>
          <w:sz w:val="20"/>
          <w:szCs w:val="20"/>
        </w:rPr>
      </w:pPr>
      <w:r w:rsidRPr="12B1B202">
        <w:rPr>
          <w:rFonts w:ascii="Arial" w:hAnsi="Arial" w:eastAsia="Arial" w:cs="Arial"/>
          <w:i/>
          <w:iCs/>
          <w:sz w:val="20"/>
          <w:szCs w:val="20"/>
        </w:rPr>
        <w:t>Ethics Statement</w:t>
      </w:r>
    </w:p>
    <w:p w:rsidR="00C9255D" w:rsidP="00F868C5" w:rsidRDefault="00C9255D" w14:paraId="1D4AA457" w14:textId="77777777">
      <w:pPr>
        <w:autoSpaceDE w:val="0"/>
        <w:autoSpaceDN w:val="0"/>
        <w:spacing w:before="40" w:after="40" w:line="480" w:lineRule="auto"/>
        <w:jc w:val="both"/>
        <w:rPr>
          <w:rFonts w:ascii="Arial" w:hAnsi="Arial" w:cs="Arial"/>
          <w:sz w:val="20"/>
          <w:szCs w:val="20"/>
        </w:rPr>
      </w:pPr>
      <w:r w:rsidRPr="00C50DEA">
        <w:rPr>
          <w:rFonts w:ascii="Arial" w:hAnsi="Arial" w:cs="Arial"/>
          <w:sz w:val="20"/>
          <w:szCs w:val="20"/>
        </w:rPr>
        <w:t xml:space="preserve">All </w:t>
      </w:r>
      <w:r>
        <w:rPr>
          <w:rFonts w:ascii="Arial" w:hAnsi="Arial" w:cs="Arial"/>
          <w:sz w:val="20"/>
          <w:szCs w:val="20"/>
        </w:rPr>
        <w:t>animal experiments</w:t>
      </w:r>
      <w:r w:rsidRPr="00C50DEA">
        <w:rPr>
          <w:rFonts w:ascii="Arial" w:hAnsi="Arial" w:cs="Arial"/>
          <w:sz w:val="20"/>
          <w:szCs w:val="20"/>
        </w:rPr>
        <w:t xml:space="preserve"> were conducted in accordance with the United Kingdom Animal (Scientific Procedures) Act 1986 and associated guidelines, approved by institutional ethical review committees (Alderley Park Animal Welfare and Ethical Review Board; Babraham Institute Animal Welfare and Ethical Review Board) and conducted under the authority of the Home Office Project Licences (PF344F0A0). All animal facilities have been approved by the United Kingdom Home Office Licensing Authority and meet all current regulations and standards of the United Kingdom.  </w:t>
      </w:r>
    </w:p>
    <w:p w:rsidR="00C9255D" w:rsidP="00F868C5" w:rsidRDefault="00C9255D" w14:paraId="538F71C0" w14:textId="77777777">
      <w:pPr>
        <w:autoSpaceDE w:val="0"/>
        <w:autoSpaceDN w:val="0"/>
        <w:spacing w:before="40" w:after="40" w:line="480" w:lineRule="auto"/>
        <w:jc w:val="both"/>
        <w:rPr>
          <w:rFonts w:ascii="Arial" w:hAnsi="Arial" w:cs="Arial"/>
          <w:sz w:val="20"/>
          <w:szCs w:val="20"/>
        </w:rPr>
      </w:pPr>
    </w:p>
    <w:p w:rsidRPr="006B2DE7" w:rsidR="00C9255D" w:rsidP="00F868C5" w:rsidRDefault="00C9255D" w14:paraId="77CF0FB0" w14:textId="72F01073">
      <w:pPr>
        <w:autoSpaceDE w:val="0"/>
        <w:autoSpaceDN w:val="0"/>
        <w:spacing w:before="40" w:after="40" w:line="480" w:lineRule="auto"/>
        <w:jc w:val="both"/>
        <w:rPr>
          <w:rFonts w:ascii="Arial" w:hAnsi="Arial" w:cs="Arial"/>
          <w:i/>
          <w:iCs/>
          <w:sz w:val="20"/>
          <w:szCs w:val="20"/>
        </w:rPr>
      </w:pPr>
      <w:r w:rsidRPr="00C50DEA">
        <w:rPr>
          <w:rFonts w:ascii="Arial" w:hAnsi="Arial" w:cs="Arial"/>
          <w:i/>
          <w:iCs/>
          <w:sz w:val="20"/>
          <w:szCs w:val="20"/>
        </w:rPr>
        <w:t>Animals</w:t>
      </w:r>
      <w:r>
        <w:rPr>
          <w:rFonts w:ascii="Arial" w:hAnsi="Arial" w:cs="Arial"/>
          <w:i/>
          <w:iCs/>
          <w:sz w:val="20"/>
          <w:szCs w:val="20"/>
        </w:rPr>
        <w:t>,</w:t>
      </w:r>
      <w:r w:rsidRPr="00C50DEA">
        <w:rPr>
          <w:rFonts w:ascii="Arial" w:hAnsi="Arial" w:cs="Arial"/>
          <w:i/>
          <w:iCs/>
          <w:sz w:val="20"/>
          <w:szCs w:val="20"/>
        </w:rPr>
        <w:t xml:space="preserve"> </w:t>
      </w:r>
      <w:proofErr w:type="gramStart"/>
      <w:r>
        <w:rPr>
          <w:rFonts w:ascii="Arial" w:hAnsi="Arial" w:cs="Arial"/>
          <w:i/>
          <w:iCs/>
          <w:sz w:val="20"/>
          <w:szCs w:val="20"/>
        </w:rPr>
        <w:t>h</w:t>
      </w:r>
      <w:r w:rsidRPr="00C50DEA">
        <w:rPr>
          <w:rFonts w:ascii="Arial" w:hAnsi="Arial" w:cs="Arial"/>
          <w:i/>
          <w:iCs/>
          <w:sz w:val="20"/>
          <w:szCs w:val="20"/>
        </w:rPr>
        <w:t>ousing</w:t>
      </w:r>
      <w:proofErr w:type="gramEnd"/>
      <w:r w:rsidRPr="00C50DEA">
        <w:rPr>
          <w:rFonts w:ascii="Arial" w:hAnsi="Arial" w:cs="Arial"/>
          <w:i/>
          <w:iCs/>
          <w:sz w:val="20"/>
          <w:szCs w:val="20"/>
        </w:rPr>
        <w:t xml:space="preserve"> and husbandry</w:t>
      </w:r>
    </w:p>
    <w:p w:rsidR="00C9255D" w:rsidP="00F868C5" w:rsidRDefault="00C9255D" w14:paraId="5D99D16A" w14:textId="77777777">
      <w:pPr>
        <w:autoSpaceDE w:val="0"/>
        <w:autoSpaceDN w:val="0"/>
        <w:spacing w:before="40" w:after="40" w:line="480" w:lineRule="auto"/>
        <w:jc w:val="both"/>
        <w:rPr>
          <w:rFonts w:ascii="Arial" w:hAnsi="Arial" w:cs="Arial"/>
          <w:color w:val="000000" w:themeColor="text1"/>
          <w:sz w:val="20"/>
          <w:szCs w:val="20"/>
        </w:rPr>
      </w:pPr>
      <w:r w:rsidRPr="00692609">
        <w:rPr>
          <w:rFonts w:ascii="Arial" w:hAnsi="Arial" w:cs="Arial"/>
          <w:i/>
          <w:iCs/>
          <w:sz w:val="20"/>
          <w:szCs w:val="20"/>
        </w:rPr>
        <w:t>C57BL6N</w:t>
      </w:r>
      <w:r w:rsidRPr="006B2DE7">
        <w:rPr>
          <w:rFonts w:ascii="Arial" w:hAnsi="Arial" w:cs="Arial"/>
          <w:sz w:val="20"/>
          <w:szCs w:val="20"/>
        </w:rPr>
        <w:t xml:space="preserve"> mice (10 male and 10 </w:t>
      </w:r>
      <w:proofErr w:type="gramStart"/>
      <w:r w:rsidRPr="006B2DE7">
        <w:rPr>
          <w:rFonts w:ascii="Arial" w:hAnsi="Arial" w:cs="Arial"/>
          <w:sz w:val="20"/>
          <w:szCs w:val="20"/>
        </w:rPr>
        <w:t>female</w:t>
      </w:r>
      <w:proofErr w:type="gramEnd"/>
      <w:r>
        <w:rPr>
          <w:rFonts w:ascii="Arial" w:hAnsi="Arial" w:cs="Arial"/>
          <w:sz w:val="20"/>
          <w:szCs w:val="20"/>
        </w:rPr>
        <w:t xml:space="preserve">; age 6 weeks; </w:t>
      </w:r>
      <w:r w:rsidRPr="00041264">
        <w:rPr>
          <w:rFonts w:ascii="Arial" w:hAnsi="Arial" w:cs="Arial"/>
          <w:sz w:val="20"/>
          <w:szCs w:val="20"/>
        </w:rPr>
        <w:t>Taconic France</w:t>
      </w:r>
      <w:r>
        <w:rPr>
          <w:rFonts w:ascii="Arial" w:hAnsi="Arial" w:cs="Arial"/>
          <w:sz w:val="20"/>
          <w:szCs w:val="20"/>
        </w:rPr>
        <w:t xml:space="preserve">) were </w:t>
      </w:r>
      <w:r w:rsidRPr="00C50DEA">
        <w:rPr>
          <w:rFonts w:ascii="Arial" w:hAnsi="Arial" w:cs="Arial"/>
          <w:sz w:val="20"/>
          <w:szCs w:val="20"/>
        </w:rPr>
        <w:t xml:space="preserve">housed in groups of </w:t>
      </w:r>
      <w:r>
        <w:rPr>
          <w:rFonts w:ascii="Arial" w:hAnsi="Arial" w:cs="Arial"/>
          <w:sz w:val="20"/>
          <w:szCs w:val="20"/>
        </w:rPr>
        <w:t xml:space="preserve">five mice </w:t>
      </w:r>
      <w:r w:rsidRPr="00843902">
        <w:rPr>
          <w:rFonts w:ascii="Arial" w:hAnsi="Arial" w:cs="Arial"/>
          <w:sz w:val="20"/>
          <w:szCs w:val="20"/>
        </w:rPr>
        <w:t>per cage with an inverse 12 hours day-night cycle in a controlled temperature (19-23 °C) and humidity (45±65</w:t>
      </w:r>
      <w:r w:rsidRPr="00FF11F4">
        <w:rPr>
          <w:rFonts w:ascii="Arial" w:hAnsi="Arial" w:cs="Arial"/>
          <w:color w:val="000000" w:themeColor="text1"/>
          <w:sz w:val="20"/>
          <w:szCs w:val="20"/>
        </w:rPr>
        <w:t xml:space="preserve">%) room as directed in the Code of Practice for the Housing and Care of Animals Bred, Supplied or Used for Scientific Purposes. Animals were housed in individually ventilated cages (IVC) and received food (Special Diet Services R&amp;M No 1) and water ad libitum.   Within the cage, the bedding material composed Aspen Eco-pure wood chips, nesting of sizzle nest and hemp </w:t>
      </w:r>
      <w:proofErr w:type="spellStart"/>
      <w:r w:rsidRPr="00FF11F4">
        <w:rPr>
          <w:rFonts w:ascii="Arial" w:hAnsi="Arial" w:cs="Arial"/>
          <w:color w:val="000000" w:themeColor="text1"/>
          <w:sz w:val="20"/>
          <w:szCs w:val="20"/>
        </w:rPr>
        <w:t>happi</w:t>
      </w:r>
      <w:proofErr w:type="spellEnd"/>
      <w:r w:rsidRPr="00FF11F4">
        <w:rPr>
          <w:rFonts w:ascii="Arial" w:hAnsi="Arial" w:cs="Arial"/>
          <w:color w:val="000000" w:themeColor="text1"/>
          <w:sz w:val="20"/>
          <w:szCs w:val="20"/>
        </w:rPr>
        <w:t>-</w:t>
      </w:r>
      <w:proofErr w:type="gramStart"/>
      <w:r w:rsidRPr="00FF11F4">
        <w:rPr>
          <w:rFonts w:ascii="Arial" w:hAnsi="Arial" w:cs="Arial"/>
          <w:color w:val="000000" w:themeColor="text1"/>
          <w:sz w:val="20"/>
          <w:szCs w:val="20"/>
        </w:rPr>
        <w:t>mats;</w:t>
      </w:r>
      <w:proofErr w:type="gramEnd"/>
      <w:r w:rsidRPr="00FF11F4">
        <w:rPr>
          <w:rFonts w:ascii="Arial" w:hAnsi="Arial" w:cs="Arial"/>
          <w:color w:val="000000" w:themeColor="text1"/>
          <w:sz w:val="20"/>
          <w:szCs w:val="20"/>
        </w:rPr>
        <w:t xml:space="preserve"> as environmental enrichment cardboard smart home, cardboard or red polycarbonate tunnel, and Aspen chew stick. Animal health was checked twice daily from the day of delivery and water changed twice weekly.</w:t>
      </w:r>
    </w:p>
    <w:p w:rsidRPr="00FF11F4" w:rsidR="00C9255D" w:rsidP="00F868C5" w:rsidRDefault="00C9255D" w14:paraId="7103C0B9" w14:textId="77777777">
      <w:pPr>
        <w:autoSpaceDE w:val="0"/>
        <w:autoSpaceDN w:val="0"/>
        <w:spacing w:before="40" w:after="40" w:line="480" w:lineRule="auto"/>
        <w:jc w:val="both"/>
        <w:rPr>
          <w:rFonts w:ascii="Arial" w:hAnsi="Arial" w:cs="Arial"/>
          <w:color w:val="000000" w:themeColor="text1"/>
          <w:sz w:val="20"/>
          <w:szCs w:val="20"/>
        </w:rPr>
      </w:pPr>
    </w:p>
    <w:p w:rsidRPr="00FF11F4" w:rsidR="00C9255D" w:rsidP="00F868C5" w:rsidRDefault="00C9255D" w14:paraId="380564A8" w14:textId="77777777">
      <w:pPr>
        <w:spacing w:line="480" w:lineRule="auto"/>
        <w:jc w:val="both"/>
        <w:rPr>
          <w:rFonts w:ascii="Arial" w:hAnsi="Arial" w:cs="Arial"/>
          <w:i/>
          <w:iCs/>
          <w:color w:val="000000" w:themeColor="text1"/>
          <w:sz w:val="20"/>
          <w:szCs w:val="20"/>
        </w:rPr>
      </w:pPr>
      <w:r w:rsidRPr="00FF11F4">
        <w:rPr>
          <w:rFonts w:ascii="Arial" w:hAnsi="Arial" w:cs="Arial"/>
          <w:i/>
          <w:iCs/>
          <w:color w:val="000000" w:themeColor="text1"/>
          <w:sz w:val="20"/>
          <w:szCs w:val="20"/>
        </w:rPr>
        <w:t>Procedures</w:t>
      </w:r>
    </w:p>
    <w:p w:rsidRPr="006B1904" w:rsidR="00C9255D" w:rsidP="00F868C5" w:rsidRDefault="00C9255D" w14:paraId="41F346CA" w14:textId="59A31238">
      <w:pPr>
        <w:spacing w:line="480" w:lineRule="auto"/>
        <w:jc w:val="both"/>
        <w:rPr>
          <w:rFonts w:ascii="Arial" w:hAnsi="Arial" w:cs="Arial"/>
          <w:sz w:val="20"/>
          <w:szCs w:val="20"/>
        </w:rPr>
      </w:pPr>
      <w:r>
        <w:rPr>
          <w:rFonts w:ascii="Arial" w:hAnsi="Arial" w:cs="Arial"/>
          <w:sz w:val="20"/>
          <w:szCs w:val="20"/>
        </w:rPr>
        <w:t xml:space="preserve">All procedures were carried out in a </w:t>
      </w:r>
      <w:r w:rsidRPr="00FF11F4">
        <w:rPr>
          <w:rFonts w:ascii="Arial" w:hAnsi="Arial" w:cs="Arial"/>
          <w:sz w:val="20"/>
          <w:szCs w:val="20"/>
        </w:rPr>
        <w:t>laminar flow hood. Male</w:t>
      </w:r>
      <w:r w:rsidRPr="00C50DEA">
        <w:rPr>
          <w:rFonts w:ascii="Arial" w:hAnsi="Arial" w:cs="Arial"/>
          <w:sz w:val="20"/>
          <w:szCs w:val="20"/>
        </w:rPr>
        <w:t xml:space="preserve"> mice </w:t>
      </w:r>
      <w:r>
        <w:rPr>
          <w:rFonts w:ascii="Arial" w:hAnsi="Arial" w:cs="Arial"/>
          <w:sz w:val="20"/>
          <w:szCs w:val="20"/>
        </w:rPr>
        <w:t xml:space="preserve">were </w:t>
      </w:r>
      <w:r w:rsidRPr="00C50DEA">
        <w:rPr>
          <w:rFonts w:ascii="Arial" w:hAnsi="Arial" w:cs="Arial"/>
          <w:sz w:val="20"/>
          <w:szCs w:val="20"/>
        </w:rPr>
        <w:t xml:space="preserve">always </w:t>
      </w:r>
      <w:r w:rsidRPr="64E7F8DF">
        <w:rPr>
          <w:rFonts w:ascii="Arial" w:hAnsi="Arial" w:cs="Arial"/>
          <w:sz w:val="20"/>
          <w:szCs w:val="20"/>
        </w:rPr>
        <w:t>handled</w:t>
      </w:r>
      <w:r>
        <w:rPr>
          <w:rFonts w:ascii="Arial" w:hAnsi="Arial" w:cs="Arial"/>
          <w:sz w:val="20"/>
          <w:szCs w:val="20"/>
        </w:rPr>
        <w:t xml:space="preserve"> first</w:t>
      </w:r>
      <w:r w:rsidRPr="00C50DEA">
        <w:rPr>
          <w:rFonts w:ascii="Arial" w:hAnsi="Arial" w:cs="Arial"/>
          <w:sz w:val="20"/>
          <w:szCs w:val="20"/>
        </w:rPr>
        <w:t xml:space="preserve"> when doing any procedures and hands cleaned with ethanol after handling each cage group to remove any traces of scent/odour from the previous cage to avoid any male aggression/fighting occurring.</w:t>
      </w:r>
      <w:r w:rsidR="000B0F07">
        <w:rPr>
          <w:rFonts w:ascii="Arial" w:hAnsi="Arial" w:cs="Arial"/>
          <w:sz w:val="20"/>
          <w:szCs w:val="20"/>
        </w:rPr>
        <w:t xml:space="preserve"> This approach introduces the risk of order effects but was implemented due to the welfare needs. The risk of order effects is minimised by maintaining the order during sample collection and processing.</w:t>
      </w:r>
    </w:p>
    <w:p w:rsidR="00C9255D" w:rsidP="00F868C5" w:rsidRDefault="00C9255D" w14:paraId="2CEF9158" w14:textId="77777777">
      <w:pPr>
        <w:spacing w:line="480" w:lineRule="auto"/>
        <w:jc w:val="both"/>
        <w:rPr>
          <w:rFonts w:ascii="Arial" w:hAnsi="Arial" w:cs="Arial"/>
          <w:sz w:val="20"/>
          <w:szCs w:val="20"/>
        </w:rPr>
      </w:pPr>
      <w:r>
        <w:rPr>
          <w:rFonts w:ascii="Arial" w:hAnsi="Arial" w:cs="Arial"/>
          <w:sz w:val="20"/>
          <w:szCs w:val="20"/>
        </w:rPr>
        <w:t xml:space="preserve">Chip implantation: After a one-week acclimatization period, an identification chip was implanted by subcutaneous injection to identify the individual animals. </w:t>
      </w:r>
    </w:p>
    <w:p w:rsidR="00C9255D" w:rsidP="00F868C5" w:rsidRDefault="00C9255D" w14:paraId="7DA7AE43" w14:textId="4C7EEB9B">
      <w:pPr>
        <w:spacing w:line="480" w:lineRule="auto"/>
        <w:jc w:val="both"/>
        <w:rPr>
          <w:rFonts w:ascii="Arial" w:hAnsi="Arial" w:cs="Arial"/>
          <w:sz w:val="20"/>
          <w:szCs w:val="20"/>
        </w:rPr>
      </w:pPr>
      <w:r>
        <w:rPr>
          <w:rFonts w:ascii="Arial" w:hAnsi="Arial" w:cs="Arial"/>
          <w:sz w:val="20"/>
          <w:szCs w:val="20"/>
        </w:rPr>
        <w:t>Urine collection: Urine was collected on day 4. For this, mice were placed in empty cages for a period of maximal 30</w:t>
      </w:r>
      <w:r w:rsidR="00020EC0">
        <w:rPr>
          <w:rFonts w:ascii="Arial" w:hAnsi="Arial" w:cs="Arial"/>
          <w:sz w:val="20"/>
          <w:szCs w:val="20"/>
        </w:rPr>
        <w:t xml:space="preserve"> </w:t>
      </w:r>
      <w:r>
        <w:rPr>
          <w:rFonts w:ascii="Arial" w:hAnsi="Arial" w:cs="Arial"/>
          <w:sz w:val="20"/>
          <w:szCs w:val="20"/>
        </w:rPr>
        <w:t>min. Each mouse had assigned one cage for urine collection which was used for the whole duration of the study. After collection, urine was transferred to collection plates and stored at</w:t>
      </w:r>
      <w:r w:rsidRPr="64E7F8DF" w:rsidR="358E759F">
        <w:rPr>
          <w:rFonts w:ascii="Arial" w:hAnsi="Arial" w:cs="Arial"/>
          <w:sz w:val="20"/>
          <w:szCs w:val="20"/>
        </w:rPr>
        <w:t xml:space="preserve"> –</w:t>
      </w:r>
      <w:r w:rsidRPr="64E7F8DF">
        <w:rPr>
          <w:rFonts w:ascii="Arial" w:hAnsi="Arial" w:cs="Arial"/>
          <w:sz w:val="20"/>
          <w:szCs w:val="20"/>
        </w:rPr>
        <w:t>80</w:t>
      </w:r>
      <w:r w:rsidRPr="64E7F8DF" w:rsidR="7F0C7AB8">
        <w:rPr>
          <w:rFonts w:ascii="Arial" w:hAnsi="Arial" w:cs="Arial"/>
          <w:sz w:val="20"/>
          <w:szCs w:val="20"/>
        </w:rPr>
        <w:t xml:space="preserve"> °</w:t>
      </w:r>
      <w:r w:rsidRPr="64E7F8DF">
        <w:rPr>
          <w:rFonts w:ascii="Arial" w:hAnsi="Arial" w:cs="Arial"/>
          <w:sz w:val="20"/>
          <w:szCs w:val="20"/>
        </w:rPr>
        <w:t>C</w:t>
      </w:r>
      <w:r>
        <w:rPr>
          <w:rFonts w:ascii="Arial" w:hAnsi="Arial" w:cs="Arial"/>
          <w:sz w:val="20"/>
          <w:szCs w:val="20"/>
        </w:rPr>
        <w:t xml:space="preserve"> until analysed. </w:t>
      </w:r>
    </w:p>
    <w:p w:rsidR="00C9255D" w:rsidP="00F868C5" w:rsidRDefault="00C9255D" w14:paraId="24D5439E" w14:textId="77777777">
      <w:pPr>
        <w:spacing w:line="480" w:lineRule="auto"/>
        <w:jc w:val="both"/>
        <w:rPr>
          <w:rFonts w:ascii="Arial" w:hAnsi="Arial" w:cs="Arial"/>
          <w:sz w:val="20"/>
          <w:szCs w:val="20"/>
        </w:rPr>
      </w:pPr>
      <w:r>
        <w:rPr>
          <w:rFonts w:ascii="Arial" w:hAnsi="Arial" w:cs="Arial"/>
          <w:sz w:val="20"/>
          <w:szCs w:val="20"/>
        </w:rPr>
        <w:t xml:space="preserve">Nephrotoxic nephritis: Five male and five female mice were either injected with </w:t>
      </w:r>
      <w:r w:rsidRPr="00C50DEA">
        <w:rPr>
          <w:rFonts w:ascii="Arial" w:hAnsi="Arial" w:cs="Arial"/>
          <w:sz w:val="20"/>
          <w:szCs w:val="20"/>
        </w:rPr>
        <w:t>vehicle (control serum</w:t>
      </w:r>
      <w:r>
        <w:rPr>
          <w:rFonts w:ascii="Arial" w:hAnsi="Arial" w:cs="Arial"/>
          <w:sz w:val="20"/>
          <w:szCs w:val="20"/>
        </w:rPr>
        <w:t xml:space="preserve">; </w:t>
      </w:r>
      <w:proofErr w:type="spellStart"/>
      <w:r>
        <w:rPr>
          <w:rFonts w:ascii="Arial" w:hAnsi="Arial" w:cs="Arial"/>
          <w:sz w:val="20"/>
          <w:szCs w:val="20"/>
        </w:rPr>
        <w:t>Probetex</w:t>
      </w:r>
      <w:proofErr w:type="spellEnd"/>
      <w:r>
        <w:rPr>
          <w:rFonts w:ascii="Arial" w:hAnsi="Arial" w:cs="Arial"/>
          <w:sz w:val="20"/>
          <w:szCs w:val="20"/>
        </w:rPr>
        <w:t>; PTX</w:t>
      </w:r>
      <w:r w:rsidRPr="00C50DEA">
        <w:rPr>
          <w:rFonts w:ascii="Arial" w:hAnsi="Arial" w:cs="Arial"/>
          <w:sz w:val="20"/>
          <w:szCs w:val="20"/>
        </w:rPr>
        <w:t>) or nephrotoxic serum</w:t>
      </w:r>
      <w:r>
        <w:rPr>
          <w:rFonts w:ascii="Arial" w:hAnsi="Arial" w:cs="Arial"/>
          <w:sz w:val="20"/>
          <w:szCs w:val="20"/>
        </w:rPr>
        <w:t xml:space="preserve"> (</w:t>
      </w:r>
      <w:proofErr w:type="spellStart"/>
      <w:r>
        <w:rPr>
          <w:rFonts w:ascii="Arial" w:hAnsi="Arial" w:cs="Arial"/>
          <w:sz w:val="20"/>
          <w:szCs w:val="20"/>
        </w:rPr>
        <w:t>Probetex</w:t>
      </w:r>
      <w:proofErr w:type="spellEnd"/>
      <w:r>
        <w:rPr>
          <w:rFonts w:ascii="Arial" w:hAnsi="Arial" w:cs="Arial"/>
          <w:sz w:val="20"/>
          <w:szCs w:val="20"/>
        </w:rPr>
        <w:t>; PTX001S-MS). For this, sera were diluted 1:1 with phosphate-buffered saline and injected intravenously into the tail vein on two consecutive days (day 0 and day 1) at a dose of 5ml/kg bodyweight.</w:t>
      </w:r>
    </w:p>
    <w:p w:rsidRPr="006C23F6" w:rsidR="00C9255D" w:rsidP="00F868C5" w:rsidRDefault="00C9255D" w14:paraId="248FC0DE" w14:textId="7EB3F439">
      <w:pPr>
        <w:spacing w:line="480" w:lineRule="auto"/>
        <w:jc w:val="both"/>
        <w:rPr>
          <w:rFonts w:ascii="Arial" w:hAnsi="Arial" w:cs="Arial"/>
          <w:sz w:val="20"/>
          <w:szCs w:val="20"/>
        </w:rPr>
      </w:pPr>
      <w:r>
        <w:rPr>
          <w:rFonts w:ascii="Arial" w:hAnsi="Arial" w:cs="Arial"/>
          <w:sz w:val="20"/>
          <w:szCs w:val="20"/>
        </w:rPr>
        <w:lastRenderedPageBreak/>
        <w:t xml:space="preserve">Animals were randomly allocated to a treatment group by use of an in-house minimisation randomisation tool </w:t>
      </w:r>
      <w:r w:rsidRPr="64E7F8DF">
        <w:rPr>
          <w:rFonts w:ascii="Arial" w:hAnsi="Arial" w:cs="Arial"/>
          <w:color w:val="2B579A"/>
          <w:sz w:val="20"/>
          <w:szCs w:val="20"/>
          <w:shd w:val="clear" w:color="auto" w:fill="E6E6E6"/>
        </w:rPr>
        <w:fldChar w:fldCharType="begin"/>
      </w:r>
      <w:r w:rsidR="00B50375">
        <w:rPr>
          <w:rFonts w:ascii="Arial" w:hAnsi="Arial" w:cs="Arial"/>
          <w:sz w:val="20"/>
          <w:szCs w:val="20"/>
        </w:rPr>
        <w:instrText xml:space="preserve"> ADDIN ZOTERO_ITEM CSL_CITATION {"citationID":"hUSZ5YRD","properties":{"formattedCitation":"(8)","plainCitation":"(8)","noteIndex":0},"citationItems":[{"id":13,"uris":["http://zotero.org/users/2114783/items/LTNVWSTA"],"itemData":{"id":13,"type":"article-journal","container-title":"BMJ : British Medical Journal","ISSN":"0959-8138","issue":"7495","journalAbbreviation":"BMJ","note":"PMID: 15817555\nPMCID: PMC556084","page":"843","source":"PubMed Central","title":"Treatment allocation by minimisation","volume":"330","author":[{"family":"Altman","given":"Douglas G"},{"family":"Bland","given":"J Martin"}],"issued":{"date-parts":[["2005",4,9]]}}}],"schema":"https://github.com/citation-style-language/schema/raw/master/csl-citation.json"} </w:instrText>
      </w:r>
      <w:r w:rsidRPr="64E7F8DF">
        <w:rPr>
          <w:rFonts w:ascii="Arial" w:hAnsi="Arial" w:cs="Arial"/>
          <w:color w:val="2B579A"/>
          <w:sz w:val="20"/>
          <w:szCs w:val="20"/>
          <w:shd w:val="clear" w:color="auto" w:fill="E6E6E6"/>
        </w:rPr>
        <w:fldChar w:fldCharType="separate"/>
      </w:r>
      <w:r w:rsidR="00B50375">
        <w:rPr>
          <w:rFonts w:ascii="Arial" w:hAnsi="Arial" w:cs="Arial"/>
          <w:noProof/>
          <w:sz w:val="20"/>
          <w:szCs w:val="20"/>
        </w:rPr>
        <w:t>(8)</w:t>
      </w:r>
      <w:r w:rsidRPr="64E7F8DF">
        <w:rPr>
          <w:rFonts w:ascii="Arial" w:hAnsi="Arial" w:cs="Arial"/>
          <w:color w:val="2B579A"/>
          <w:sz w:val="20"/>
          <w:szCs w:val="20"/>
          <w:shd w:val="clear" w:color="auto" w:fill="E6E6E6"/>
        </w:rPr>
        <w:fldChar w:fldCharType="end"/>
      </w:r>
      <w:r>
        <w:rPr>
          <w:rFonts w:ascii="Arial" w:hAnsi="Arial" w:cs="Arial"/>
          <w:sz w:val="20"/>
          <w:szCs w:val="20"/>
        </w:rPr>
        <w:t xml:space="preserve"> to ensure balanced distribution of body weight across the treatment groups.  During the randomisation step, the staff were masked </w:t>
      </w:r>
      <w:r w:rsidRPr="64E7F8DF" w:rsidR="563C0306">
        <w:rPr>
          <w:rFonts w:ascii="Arial" w:hAnsi="Arial" w:cs="Arial"/>
          <w:sz w:val="20"/>
          <w:szCs w:val="20"/>
        </w:rPr>
        <w:t>(blinded)</w:t>
      </w:r>
      <w:r w:rsidRPr="64E7F8DF">
        <w:rPr>
          <w:rFonts w:ascii="Arial" w:hAnsi="Arial" w:cs="Arial"/>
          <w:sz w:val="20"/>
          <w:szCs w:val="20"/>
        </w:rPr>
        <w:t xml:space="preserve"> </w:t>
      </w:r>
      <w:r>
        <w:rPr>
          <w:rFonts w:ascii="Arial" w:hAnsi="Arial" w:cs="Arial"/>
          <w:sz w:val="20"/>
          <w:szCs w:val="20"/>
        </w:rPr>
        <w:t xml:space="preserve">to the treatment information. During intervention, the support staff were aware of the treatment they were applying. </w:t>
      </w:r>
      <w:r w:rsidRPr="006C23F6">
        <w:rPr>
          <w:rFonts w:ascii="Arial" w:hAnsi="Arial" w:cs="Arial"/>
          <w:sz w:val="20"/>
          <w:szCs w:val="20"/>
        </w:rPr>
        <w:t>During the conduct of the experiment</w:t>
      </w:r>
      <w:r>
        <w:rPr>
          <w:rFonts w:ascii="Arial" w:hAnsi="Arial" w:cs="Arial"/>
          <w:sz w:val="20"/>
          <w:szCs w:val="20"/>
        </w:rPr>
        <w:t xml:space="preserve"> the cages were not labelled with the treatment information and a common welfare management plan was implemented for all treatment groups. </w:t>
      </w:r>
      <w:r w:rsidRPr="006C23F6">
        <w:rPr>
          <w:rFonts w:ascii="Arial" w:hAnsi="Arial" w:cs="Arial"/>
          <w:sz w:val="20"/>
          <w:szCs w:val="20"/>
        </w:rPr>
        <w:t>During the outcome assessment</w:t>
      </w:r>
      <w:r>
        <w:rPr>
          <w:rFonts w:ascii="Arial" w:hAnsi="Arial" w:cs="Arial"/>
          <w:sz w:val="20"/>
          <w:szCs w:val="20"/>
        </w:rPr>
        <w:t xml:space="preserve"> the samples were labelled with an identification number masking both the treatment and group information</w:t>
      </w:r>
      <w:r w:rsidRPr="006C23F6">
        <w:rPr>
          <w:rFonts w:ascii="Arial" w:hAnsi="Arial" w:cs="Arial"/>
          <w:sz w:val="20"/>
          <w:szCs w:val="20"/>
        </w:rPr>
        <w:t>. During the analysis</w:t>
      </w:r>
      <w:r>
        <w:rPr>
          <w:rFonts w:ascii="Arial" w:hAnsi="Arial" w:cs="Arial"/>
          <w:sz w:val="20"/>
          <w:szCs w:val="20"/>
        </w:rPr>
        <w:t xml:space="preserve"> data was labelled with treatment group</w:t>
      </w:r>
      <w:r w:rsidRPr="006C23F6">
        <w:rPr>
          <w:rFonts w:ascii="Arial" w:hAnsi="Arial" w:cs="Arial"/>
          <w:sz w:val="20"/>
          <w:szCs w:val="20"/>
        </w:rPr>
        <w:t>.</w:t>
      </w:r>
      <w:r>
        <w:rPr>
          <w:rFonts w:ascii="Arial" w:hAnsi="Arial" w:cs="Arial"/>
          <w:sz w:val="20"/>
          <w:szCs w:val="20"/>
        </w:rPr>
        <w:t xml:space="preserve"> All data was included in analysis. The analysis followed the analysis plan predefined in the experiment planning stage. </w:t>
      </w:r>
      <w:r w:rsidR="00A0592E">
        <w:rPr>
          <w:rFonts w:ascii="Arial" w:hAnsi="Arial" w:cs="Arial"/>
          <w:sz w:val="20"/>
          <w:szCs w:val="20"/>
        </w:rPr>
        <w:t>At the end of the study, mice were euthanised by cervical dislocation followed by cardiac exsanguination prior to the collection of tissues.</w:t>
      </w:r>
    </w:p>
    <w:p w:rsidR="00C9255D" w:rsidP="00F868C5" w:rsidRDefault="00C9255D" w14:paraId="39E6CE87" w14:textId="77777777">
      <w:pPr>
        <w:spacing w:line="480" w:lineRule="auto"/>
        <w:jc w:val="both"/>
        <w:rPr>
          <w:rFonts w:ascii="Arial" w:hAnsi="Arial" w:cs="Arial"/>
          <w:sz w:val="20"/>
          <w:szCs w:val="20"/>
        </w:rPr>
      </w:pPr>
      <w:r>
        <w:rPr>
          <w:rFonts w:ascii="Arial" w:hAnsi="Arial" w:cs="Arial"/>
          <w:sz w:val="20"/>
          <w:szCs w:val="20"/>
        </w:rPr>
        <w:t>Sample size</w:t>
      </w:r>
      <w:r w:rsidRPr="006C23F6">
        <w:rPr>
          <w:rFonts w:ascii="Arial" w:hAnsi="Arial" w:cs="Arial"/>
          <w:sz w:val="20"/>
          <w:szCs w:val="20"/>
        </w:rPr>
        <w:t xml:space="preserve"> justification: </w:t>
      </w:r>
    </w:p>
    <w:p w:rsidRPr="004075C4" w:rsidR="00C9255D" w:rsidP="00F868C5" w:rsidRDefault="00C9255D" w14:paraId="668DEEA0" w14:textId="381CB36B">
      <w:pPr>
        <w:spacing w:line="480" w:lineRule="auto"/>
        <w:jc w:val="both"/>
        <w:rPr>
          <w:rFonts w:ascii="Arial" w:hAnsi="Arial" w:cs="Arial"/>
          <w:b w:val="1"/>
          <w:bCs w:val="1"/>
          <w:sz w:val="20"/>
          <w:szCs w:val="20"/>
        </w:rPr>
      </w:pPr>
      <w:r w:rsidRPr="7BA88ADF" w:rsidR="00C9255D">
        <w:rPr>
          <w:rFonts w:ascii="Arial" w:hAnsi="Arial" w:cs="Arial"/>
          <w:sz w:val="20"/>
          <w:szCs w:val="20"/>
        </w:rPr>
        <w:t>In-house historic data was used to estimate the expected variance for a range of experimental parameters of interest. The final sample size was selected as it balanced the ability to detect trea</w:t>
      </w:r>
      <w:r w:rsidRPr="7BA88ADF" w:rsidR="00C9255D">
        <w:rPr>
          <w:rFonts w:ascii="Arial" w:hAnsi="Arial" w:cs="Arial"/>
          <w:sz w:val="20"/>
          <w:szCs w:val="20"/>
        </w:rPr>
        <w:t>tm</w:t>
      </w:r>
      <w:r w:rsidRPr="7BA88ADF" w:rsidR="00C9255D">
        <w:rPr>
          <w:rFonts w:ascii="Arial" w:hAnsi="Arial" w:cs="Arial"/>
          <w:sz w:val="20"/>
          <w:szCs w:val="20"/>
        </w:rPr>
        <w:t xml:space="preserve">ent effects with practical considerations across the range of parameters. </w:t>
      </w:r>
      <w:r w:rsidRPr="7BA88ADF" w:rsidR="00267717">
        <w:rPr>
          <w:rFonts w:ascii="Arial" w:hAnsi="Arial" w:cs="Arial"/>
          <w:sz w:val="20"/>
          <w:szCs w:val="20"/>
        </w:rPr>
        <w:t xml:space="preserve">Specifically, </w:t>
      </w:r>
      <w:r w:rsidRPr="7BA88ADF" w:rsidR="00D95DDD">
        <w:rPr>
          <w:rFonts w:ascii="Arial" w:hAnsi="Arial" w:cs="Arial"/>
          <w:sz w:val="20"/>
          <w:szCs w:val="20"/>
        </w:rPr>
        <w:t>w</w:t>
      </w:r>
      <w:r w:rsidRPr="7BA88ADF" w:rsidR="00D95DDD">
        <w:rPr>
          <w:rFonts w:ascii="Arial" w:hAnsi="Arial" w:cs="Arial"/>
          <w:sz w:val="20"/>
          <w:szCs w:val="20"/>
        </w:rPr>
        <w:t xml:space="preserve">e estimated power in terms of standard deviation unit change using the </w:t>
      </w:r>
      <w:r w:rsidRPr="7BA88ADF" w:rsidR="00D95DDD">
        <w:rPr>
          <w:rFonts w:ascii="Arial" w:hAnsi="Arial" w:cs="Arial"/>
          <w:sz w:val="20"/>
          <w:szCs w:val="20"/>
        </w:rPr>
        <w:t>two</w:t>
      </w:r>
      <w:r w:rsidRPr="7BA88ADF" w:rsidR="0D67B42D">
        <w:rPr>
          <w:rFonts w:ascii="Arial" w:hAnsi="Arial" w:cs="Arial"/>
          <w:sz w:val="20"/>
          <w:szCs w:val="20"/>
        </w:rPr>
        <w:t>-</w:t>
      </w:r>
      <w:r w:rsidRPr="7BA88ADF" w:rsidR="00D95DDD">
        <w:rPr>
          <w:rFonts w:ascii="Arial" w:hAnsi="Arial" w:cs="Arial"/>
          <w:sz w:val="20"/>
          <w:szCs w:val="20"/>
        </w:rPr>
        <w:t>sample</w:t>
      </w:r>
      <w:r w:rsidRPr="7BA88ADF" w:rsidR="00D95DDD">
        <w:rPr>
          <w:rFonts w:ascii="Arial" w:hAnsi="Arial" w:cs="Arial"/>
          <w:sz w:val="20"/>
          <w:szCs w:val="20"/>
        </w:rPr>
        <w:t xml:space="preserve"> </w:t>
      </w:r>
      <w:r w:rsidRPr="7BA88ADF" w:rsidR="00D95DDD">
        <w:rPr>
          <w:rFonts w:ascii="Arial" w:hAnsi="Arial" w:cs="Arial"/>
          <w:i w:val="1"/>
          <w:iCs w:val="1"/>
          <w:sz w:val="20"/>
          <w:szCs w:val="20"/>
        </w:rPr>
        <w:t>t</w:t>
      </w:r>
      <w:r w:rsidRPr="7BA88ADF" w:rsidR="00D95DDD">
        <w:rPr>
          <w:rFonts w:ascii="Arial" w:hAnsi="Arial" w:cs="Arial"/>
          <w:sz w:val="20"/>
          <w:szCs w:val="20"/>
        </w:rPr>
        <w:t>-</w:t>
      </w:r>
      <w:r w:rsidRPr="7BA88ADF" w:rsidR="005618ED">
        <w:rPr>
          <w:rFonts w:ascii="Arial" w:hAnsi="Arial" w:cs="Arial"/>
          <w:sz w:val="20"/>
          <w:szCs w:val="20"/>
        </w:rPr>
        <w:t>T</w:t>
      </w:r>
      <w:r w:rsidRPr="7BA88ADF" w:rsidR="00D95DDD">
        <w:rPr>
          <w:rFonts w:ascii="Arial" w:hAnsi="Arial" w:cs="Arial"/>
          <w:sz w:val="20"/>
          <w:szCs w:val="20"/>
        </w:rPr>
        <w:t xml:space="preserve">est calculator of the Russ </w:t>
      </w:r>
      <w:r w:rsidRPr="7BA88ADF" w:rsidR="00D95DDD">
        <w:rPr>
          <w:rFonts w:ascii="Arial" w:hAnsi="Arial" w:cs="Arial"/>
          <w:sz w:val="20"/>
          <w:szCs w:val="20"/>
        </w:rPr>
        <w:t>L</w:t>
      </w:r>
      <w:r w:rsidRPr="7BA88ADF" w:rsidR="00D95DDD">
        <w:rPr>
          <w:rFonts w:ascii="Arial" w:hAnsi="Arial" w:cs="Arial"/>
          <w:sz w:val="20"/>
          <w:szCs w:val="20"/>
        </w:rPr>
        <w:t>enth</w:t>
      </w:r>
      <w:r w:rsidRPr="7BA88ADF" w:rsidR="00D95DDD">
        <w:rPr>
          <w:rFonts w:ascii="Arial" w:hAnsi="Arial" w:cs="Arial"/>
          <w:sz w:val="20"/>
          <w:szCs w:val="20"/>
        </w:rPr>
        <w:t xml:space="preserve"> power tool </w:t>
      </w:r>
      <w:r w:rsidRPr="7BA88ADF">
        <w:rPr>
          <w:rFonts w:ascii="Arial" w:hAnsi="Arial" w:cs="Arial"/>
          <w:sz w:val="20"/>
          <w:szCs w:val="20"/>
        </w:rPr>
        <w:fldChar w:fldCharType="begin"/>
      </w:r>
      <w:r w:rsidRPr="7BA88ADF">
        <w:rPr>
          <w:rFonts w:ascii="Arial" w:hAnsi="Arial" w:cs="Arial"/>
          <w:sz w:val="20"/>
          <w:szCs w:val="20"/>
        </w:rPr>
        <w:instrText xml:space="preserve"> ADDIN ZOTERO_ITEM CSL_CITATION {"citationID":"9J6CcbcR","properties":{"formattedCitation":"(9)","plainCitation":"(9)","noteIndex":0},"citationItems":[{"id":3527,"uris":["http://zotero.org/users/2114783/items/7R9BMXJ5"],"itemData":{"id":3527,"type":"webpage","title":"Java Applets for Power and Sample Size [Computer software]","URL":"https://homepage.stat.uiowa.edu/~rlenth/Power/oldversion.html","author":[{"literal":"Lenth, R. V."}],"issued":{"date-parts":[["2006"]]}}}],"schema":"https://github.com/citation-style-language/schema/raw/master/csl-citation.json"} </w:instrText>
      </w:r>
      <w:r w:rsidRPr="7BA88ADF">
        <w:rPr>
          <w:rFonts w:ascii="Arial" w:hAnsi="Arial" w:cs="Arial"/>
          <w:sz w:val="20"/>
          <w:szCs w:val="20"/>
        </w:rPr>
        <w:fldChar w:fldCharType="separate"/>
      </w:r>
      <w:r w:rsidRPr="7BA88ADF" w:rsidR="00D95DDD">
        <w:rPr>
          <w:rFonts w:ascii="Arial" w:hAnsi="Arial" w:cs="Arial"/>
          <w:noProof/>
          <w:sz w:val="20"/>
          <w:szCs w:val="20"/>
        </w:rPr>
        <w:t>(9)</w:t>
      </w:r>
      <w:r w:rsidRPr="7BA88ADF">
        <w:rPr>
          <w:rFonts w:ascii="Arial" w:hAnsi="Arial" w:cs="Arial"/>
          <w:sz w:val="20"/>
          <w:szCs w:val="20"/>
        </w:rPr>
        <w:fldChar w:fldCharType="end"/>
      </w:r>
      <w:r w:rsidRPr="7BA88ADF" w:rsidR="00D95DDD">
        <w:rPr>
          <w:rFonts w:ascii="Arial" w:hAnsi="Arial" w:cs="Arial"/>
          <w:sz w:val="20"/>
          <w:szCs w:val="20"/>
        </w:rPr>
        <w:t xml:space="preserve">. In this calculation, we </w:t>
      </w:r>
      <w:r w:rsidRPr="7BA88ADF" w:rsidR="00D95DDD">
        <w:rPr>
          <w:rFonts w:ascii="Arial" w:hAnsi="Arial" w:cs="Arial"/>
          <w:sz w:val="20"/>
          <w:szCs w:val="20"/>
        </w:rPr>
        <w:t xml:space="preserve">estimated </w:t>
      </w:r>
      <w:r w:rsidRPr="7BA88ADF" w:rsidR="00D95DDD">
        <w:rPr>
          <w:rFonts w:ascii="Arial" w:hAnsi="Arial" w:cs="Arial"/>
          <w:sz w:val="20"/>
          <w:szCs w:val="20"/>
        </w:rPr>
        <w:t>power by approximating the main effect as a two-tailed two group comparison at the 0.05 significance threshold and found that a N of 10 per trea</w:t>
      </w:r>
      <w:r w:rsidRPr="7BA88ADF" w:rsidR="00D95DDD">
        <w:rPr>
          <w:rFonts w:ascii="Arial" w:hAnsi="Arial" w:cs="Arial"/>
          <w:sz w:val="20"/>
          <w:szCs w:val="20"/>
        </w:rPr>
        <w:t>tm</w:t>
      </w:r>
      <w:r w:rsidRPr="7BA88ADF" w:rsidR="00D95DDD">
        <w:rPr>
          <w:rFonts w:ascii="Arial" w:hAnsi="Arial" w:cs="Arial"/>
          <w:sz w:val="20"/>
          <w:szCs w:val="20"/>
        </w:rPr>
        <w:t>ent group (5 males and 5 females) would give us 0.8145 power to det</w:t>
      </w:r>
      <w:r w:rsidRPr="7BA88ADF" w:rsidR="00D95DDD">
        <w:rPr>
          <w:rFonts w:ascii="Arial" w:hAnsi="Arial" w:cs="Arial"/>
          <w:sz w:val="20"/>
          <w:szCs w:val="20"/>
        </w:rPr>
        <w:t>e</w:t>
      </w:r>
      <w:r w:rsidRPr="7BA88ADF" w:rsidR="00D95DDD">
        <w:rPr>
          <w:rFonts w:ascii="Arial" w:hAnsi="Arial" w:cs="Arial"/>
          <w:sz w:val="20"/>
          <w:szCs w:val="20"/>
        </w:rPr>
        <w:t xml:space="preserve">ct a </w:t>
      </w:r>
      <w:r w:rsidRPr="7BA88ADF" w:rsidR="00D95DDD">
        <w:rPr>
          <w:rFonts w:ascii="Arial" w:hAnsi="Arial" w:cs="Arial"/>
          <w:sz w:val="20"/>
          <w:szCs w:val="20"/>
        </w:rPr>
        <w:t>change equivalent to 1.35 standard deviation units</w:t>
      </w:r>
      <w:r w:rsidRPr="7BA88ADF" w:rsidR="00D95DDD">
        <w:rPr>
          <w:rFonts w:ascii="Arial" w:hAnsi="Arial" w:cs="Arial"/>
          <w:sz w:val="20"/>
          <w:szCs w:val="20"/>
        </w:rPr>
        <w:t>. </w:t>
      </w:r>
    </w:p>
    <w:p w:rsidRPr="00FF11F4" w:rsidR="00C9255D" w:rsidP="00F868C5" w:rsidRDefault="00C9255D" w14:paraId="6E086B4E" w14:textId="77777777">
      <w:pPr>
        <w:spacing w:line="480" w:lineRule="auto"/>
        <w:jc w:val="both"/>
        <w:rPr>
          <w:rFonts w:ascii="Arial" w:hAnsi="Arial" w:cs="Arial"/>
          <w:b/>
          <w:bCs/>
          <w:i/>
          <w:iCs/>
          <w:sz w:val="20"/>
          <w:szCs w:val="20"/>
        </w:rPr>
      </w:pPr>
      <w:r w:rsidRPr="00FF11F4">
        <w:rPr>
          <w:rFonts w:ascii="Arial" w:hAnsi="Arial" w:cs="Arial"/>
          <w:b/>
          <w:bCs/>
          <w:i/>
          <w:iCs/>
          <w:sz w:val="20"/>
          <w:szCs w:val="20"/>
        </w:rPr>
        <w:t xml:space="preserve">Sample analyses </w:t>
      </w:r>
    </w:p>
    <w:p w:rsidRPr="00357876" w:rsidR="00C9255D" w:rsidP="00F868C5" w:rsidRDefault="00C9255D" w14:paraId="540980DA" w14:textId="77777777">
      <w:pPr>
        <w:spacing w:line="480" w:lineRule="auto"/>
        <w:jc w:val="both"/>
        <w:rPr>
          <w:rFonts w:ascii="Arial" w:hAnsi="Arial" w:cs="Arial"/>
          <w:i/>
          <w:iCs/>
          <w:sz w:val="20"/>
          <w:szCs w:val="20"/>
        </w:rPr>
      </w:pPr>
      <w:r w:rsidRPr="00357876">
        <w:rPr>
          <w:rFonts w:ascii="Arial" w:hAnsi="Arial" w:cs="Arial"/>
          <w:i/>
          <w:iCs/>
          <w:sz w:val="20"/>
          <w:szCs w:val="20"/>
        </w:rPr>
        <w:t>UACR analysis</w:t>
      </w:r>
    </w:p>
    <w:p w:rsidR="00C9255D" w:rsidP="00F868C5" w:rsidRDefault="00C9255D" w14:paraId="0BA10C3B" w14:textId="6330DB47">
      <w:pPr>
        <w:spacing w:line="480" w:lineRule="auto"/>
        <w:jc w:val="both"/>
        <w:rPr>
          <w:rFonts w:ascii="Arial" w:hAnsi="Arial" w:cs="Arial"/>
          <w:sz w:val="20"/>
          <w:szCs w:val="20"/>
        </w:rPr>
      </w:pPr>
      <w:r>
        <w:rPr>
          <w:rFonts w:ascii="Arial" w:hAnsi="Arial" w:cs="Arial"/>
          <w:sz w:val="20"/>
          <w:szCs w:val="20"/>
        </w:rPr>
        <w:t xml:space="preserve">To determine the UACR, urine was thawed on ice and subsequently, centrifuged </w:t>
      </w:r>
      <w:r w:rsidRPr="64E7F8DF">
        <w:rPr>
          <w:rFonts w:ascii="Arial" w:hAnsi="Arial" w:cs="Arial"/>
          <w:sz w:val="20"/>
          <w:szCs w:val="20"/>
        </w:rPr>
        <w:t>3</w:t>
      </w:r>
      <w:r w:rsidRPr="64E7F8DF" w:rsidR="40E47579">
        <w:rPr>
          <w:rFonts w:ascii="Arial" w:hAnsi="Arial" w:cs="Arial"/>
          <w:sz w:val="20"/>
          <w:szCs w:val="20"/>
        </w:rPr>
        <w:t xml:space="preserve"> </w:t>
      </w:r>
      <w:r w:rsidRPr="64E7F8DF">
        <w:rPr>
          <w:rFonts w:ascii="Arial" w:hAnsi="Arial" w:cs="Arial"/>
          <w:sz w:val="20"/>
          <w:szCs w:val="20"/>
        </w:rPr>
        <w:t>min</w:t>
      </w:r>
      <w:r>
        <w:rPr>
          <w:rFonts w:ascii="Arial" w:hAnsi="Arial" w:cs="Arial"/>
          <w:sz w:val="20"/>
          <w:szCs w:val="20"/>
        </w:rPr>
        <w:t xml:space="preserve"> at 4000 x g at 4 °C. Urinary albumin was quantified by using a mouse albumin ELISA kit (ALPCO) according to the manufacturer's instructions. Urinary creatinine was measured by using a creatinine assay kit (Abcam) according to the manufacturer's instructions. Albumin was normalized to creatine levels and represented as mg/g.</w:t>
      </w:r>
    </w:p>
    <w:p w:rsidR="00C9255D" w:rsidP="00F868C5" w:rsidRDefault="00C9255D" w14:paraId="3C5EEF87" w14:textId="77777777">
      <w:pPr>
        <w:spacing w:line="480" w:lineRule="auto"/>
        <w:jc w:val="both"/>
        <w:rPr>
          <w:rFonts w:ascii="Arial" w:hAnsi="Arial" w:cs="Arial"/>
          <w:i/>
          <w:iCs/>
          <w:sz w:val="20"/>
          <w:szCs w:val="20"/>
          <w:lang w:val="fr-FR"/>
        </w:rPr>
      </w:pPr>
      <w:r>
        <w:rPr>
          <w:rFonts w:ascii="Arial" w:hAnsi="Arial" w:cs="Arial"/>
          <w:i/>
          <w:iCs/>
          <w:sz w:val="20"/>
          <w:szCs w:val="20"/>
          <w:lang w:val="fr-FR"/>
        </w:rPr>
        <w:t xml:space="preserve">RNA isolation, </w:t>
      </w:r>
      <w:proofErr w:type="spellStart"/>
      <w:r>
        <w:rPr>
          <w:rFonts w:ascii="Arial" w:hAnsi="Arial" w:cs="Arial"/>
          <w:i/>
          <w:iCs/>
          <w:sz w:val="20"/>
          <w:szCs w:val="20"/>
          <w:lang w:val="fr-FR"/>
        </w:rPr>
        <w:t>cDNA</w:t>
      </w:r>
      <w:proofErr w:type="spellEnd"/>
      <w:r>
        <w:rPr>
          <w:rFonts w:ascii="Arial" w:hAnsi="Arial" w:cs="Arial"/>
          <w:i/>
          <w:iCs/>
          <w:sz w:val="20"/>
          <w:szCs w:val="20"/>
          <w:lang w:val="fr-FR"/>
        </w:rPr>
        <w:t xml:space="preserve"> synthèses and </w:t>
      </w:r>
      <w:proofErr w:type="spellStart"/>
      <w:r>
        <w:rPr>
          <w:rFonts w:ascii="Arial" w:hAnsi="Arial" w:cs="Arial"/>
          <w:i/>
          <w:iCs/>
          <w:sz w:val="20"/>
          <w:szCs w:val="20"/>
          <w:lang w:val="fr-FR"/>
        </w:rPr>
        <w:t>q</w:t>
      </w:r>
      <w:r w:rsidRPr="005D4C12">
        <w:rPr>
          <w:rFonts w:ascii="Arial" w:hAnsi="Arial" w:cs="Arial"/>
          <w:i/>
          <w:iCs/>
          <w:sz w:val="20"/>
          <w:szCs w:val="20"/>
          <w:lang w:val="fr-FR"/>
        </w:rPr>
        <w:t>RT</w:t>
      </w:r>
      <w:proofErr w:type="spellEnd"/>
      <w:r w:rsidRPr="005D4C12">
        <w:rPr>
          <w:rFonts w:ascii="Arial" w:hAnsi="Arial" w:cs="Arial"/>
          <w:i/>
          <w:iCs/>
          <w:sz w:val="20"/>
          <w:szCs w:val="20"/>
          <w:lang w:val="fr-FR"/>
        </w:rPr>
        <w:t>-PCR analys</w:t>
      </w:r>
      <w:r>
        <w:rPr>
          <w:rFonts w:ascii="Arial" w:hAnsi="Arial" w:cs="Arial"/>
          <w:i/>
          <w:iCs/>
          <w:sz w:val="20"/>
          <w:szCs w:val="20"/>
          <w:lang w:val="fr-FR"/>
        </w:rPr>
        <w:t>e</w:t>
      </w:r>
      <w:r w:rsidRPr="005D4C12">
        <w:rPr>
          <w:rFonts w:ascii="Arial" w:hAnsi="Arial" w:cs="Arial"/>
          <w:i/>
          <w:iCs/>
          <w:sz w:val="20"/>
          <w:szCs w:val="20"/>
          <w:lang w:val="fr-FR"/>
        </w:rPr>
        <w:t>s</w:t>
      </w:r>
    </w:p>
    <w:p w:rsidR="00C9255D" w:rsidP="00F868C5" w:rsidRDefault="00C9255D" w14:paraId="2117DB72" w14:textId="15A4F309">
      <w:pPr>
        <w:spacing w:line="480" w:lineRule="auto"/>
        <w:jc w:val="both"/>
        <w:rPr>
          <w:rFonts w:ascii="Arial" w:hAnsi="Arial" w:cs="Arial"/>
          <w:sz w:val="20"/>
          <w:szCs w:val="20"/>
        </w:rPr>
      </w:pPr>
      <w:r w:rsidRPr="7BA88ADF" w:rsidR="00C9255D">
        <w:rPr>
          <w:rFonts w:ascii="Arial" w:hAnsi="Arial" w:cs="Arial"/>
          <w:sz w:val="20"/>
          <w:szCs w:val="20"/>
        </w:rPr>
        <w:t xml:space="preserve">Total RNA </w:t>
      </w:r>
      <w:r w:rsidRPr="7BA88ADF" w:rsidR="00C9255D">
        <w:rPr>
          <w:rFonts w:ascii="Arial" w:hAnsi="Arial" w:cs="Arial"/>
          <w:sz w:val="20"/>
          <w:szCs w:val="20"/>
        </w:rPr>
        <w:t>was extracted</w:t>
      </w:r>
      <w:r w:rsidRPr="7BA88ADF" w:rsidR="00C9255D">
        <w:rPr>
          <w:rFonts w:ascii="Arial" w:hAnsi="Arial" w:cs="Arial"/>
          <w:sz w:val="20"/>
          <w:szCs w:val="20"/>
        </w:rPr>
        <w:t xml:space="preserve"> with a </w:t>
      </w:r>
      <w:r w:rsidRPr="7BA88ADF" w:rsidR="00C9255D">
        <w:rPr>
          <w:rFonts w:ascii="Arial" w:hAnsi="Arial" w:cs="Arial"/>
          <w:sz w:val="20"/>
          <w:szCs w:val="20"/>
        </w:rPr>
        <w:t>MagMAX</w:t>
      </w:r>
      <w:r w:rsidRPr="7BA88ADF" w:rsidR="00C9255D">
        <w:rPr>
          <w:rFonts w:ascii="Arial" w:hAnsi="Arial" w:cs="Arial"/>
          <w:sz w:val="20"/>
          <w:szCs w:val="20"/>
        </w:rPr>
        <w:t xml:space="preserve">-96 Total RNA Isolation Kit (Cat #AM1830) </w:t>
      </w:r>
      <w:r w:rsidRPr="7BA88ADF" w:rsidR="00C9255D">
        <w:rPr>
          <w:rFonts w:ascii="Arial" w:hAnsi="Arial" w:cs="Arial"/>
          <w:sz w:val="20"/>
          <w:szCs w:val="20"/>
        </w:rPr>
        <w:t xml:space="preserve">and a </w:t>
      </w:r>
      <w:r w:rsidRPr="7BA88ADF" w:rsidR="00C9255D">
        <w:rPr>
          <w:rFonts w:ascii="Arial" w:hAnsi="Arial" w:cs="Arial"/>
          <w:sz w:val="20"/>
          <w:szCs w:val="20"/>
        </w:rPr>
        <w:t>Kings</w:t>
      </w:r>
      <w:r w:rsidRPr="7BA88ADF" w:rsidR="00C9255D">
        <w:rPr>
          <w:rFonts w:ascii="Arial" w:hAnsi="Arial" w:cs="Arial"/>
          <w:sz w:val="20"/>
          <w:szCs w:val="20"/>
        </w:rPr>
        <w:t>Fi</w:t>
      </w:r>
      <w:r w:rsidRPr="7BA88ADF" w:rsidR="00C9255D">
        <w:rPr>
          <w:rFonts w:ascii="Arial" w:hAnsi="Arial" w:cs="Arial"/>
          <w:sz w:val="20"/>
          <w:szCs w:val="20"/>
        </w:rPr>
        <w:t>sher</w:t>
      </w:r>
      <w:r w:rsidRPr="7BA88ADF" w:rsidR="00C9255D">
        <w:rPr>
          <w:rFonts w:ascii="Arial" w:hAnsi="Arial" w:cs="Arial"/>
          <w:sz w:val="20"/>
          <w:szCs w:val="20"/>
        </w:rPr>
        <w:t xml:space="preserve"> 96 </w:t>
      </w:r>
      <w:r w:rsidRPr="7BA88ADF" w:rsidR="00C9255D">
        <w:rPr>
          <w:rFonts w:ascii="Arial" w:hAnsi="Arial" w:cs="Arial"/>
          <w:sz w:val="20"/>
          <w:szCs w:val="20"/>
        </w:rPr>
        <w:t>Flex system</w:t>
      </w:r>
      <w:r w:rsidRPr="7BA88ADF" w:rsidR="00C9255D">
        <w:rPr>
          <w:rFonts w:ascii="Arial" w:hAnsi="Arial" w:cs="Arial"/>
          <w:sz w:val="20"/>
          <w:szCs w:val="20"/>
        </w:rPr>
        <w:t xml:space="preserve"> (</w:t>
      </w:r>
      <w:r w:rsidRPr="7BA88ADF" w:rsidR="00C9255D">
        <w:rPr>
          <w:rFonts w:ascii="Arial" w:hAnsi="Arial" w:cs="Arial"/>
          <w:sz w:val="20"/>
          <w:szCs w:val="20"/>
        </w:rPr>
        <w:t>Thermo</w:t>
      </w:r>
      <w:r w:rsidRPr="7BA88ADF" w:rsidR="00C9255D">
        <w:rPr>
          <w:rFonts w:ascii="Arial" w:hAnsi="Arial" w:cs="Arial"/>
          <w:sz w:val="20"/>
          <w:szCs w:val="20"/>
        </w:rPr>
        <w:t xml:space="preserve"> Fisher</w:t>
      </w:r>
      <w:r w:rsidRPr="7BA88ADF" w:rsidR="00C9255D">
        <w:rPr>
          <w:rFonts w:ascii="Arial" w:hAnsi="Arial" w:cs="Arial"/>
          <w:sz w:val="20"/>
          <w:szCs w:val="20"/>
        </w:rPr>
        <w:t xml:space="preserve"> Scientific</w:t>
      </w:r>
      <w:r w:rsidRPr="7BA88ADF" w:rsidR="00C9255D">
        <w:rPr>
          <w:rFonts w:ascii="Arial" w:hAnsi="Arial" w:cs="Arial"/>
          <w:sz w:val="20"/>
          <w:szCs w:val="20"/>
        </w:rPr>
        <w:t>)</w:t>
      </w:r>
      <w:r w:rsidRPr="7BA88ADF" w:rsidR="00C9255D">
        <w:rPr>
          <w:rFonts w:ascii="Arial" w:hAnsi="Arial" w:cs="Arial"/>
          <w:sz w:val="20"/>
          <w:szCs w:val="20"/>
        </w:rPr>
        <w:t xml:space="preserve"> according to the manufacturer's instructions. For this, snap-frozen kidneys were homogenized and lysed in </w:t>
      </w:r>
      <w:r w:rsidRPr="7BA88ADF" w:rsidR="00C9255D">
        <w:rPr>
          <w:rFonts w:ascii="Arial" w:hAnsi="Arial" w:cs="Arial"/>
          <w:sz w:val="20"/>
          <w:szCs w:val="20"/>
        </w:rPr>
        <w:t>MagMAX</w:t>
      </w:r>
      <w:r w:rsidRPr="7BA88ADF" w:rsidR="00C9255D">
        <w:rPr>
          <w:rFonts w:ascii="Arial" w:hAnsi="Arial" w:cs="Arial"/>
          <w:sz w:val="20"/>
          <w:szCs w:val="20"/>
        </w:rPr>
        <w:t xml:space="preserve">-96 </w:t>
      </w:r>
      <w:r w:rsidRPr="7BA88ADF" w:rsidR="00C9255D">
        <w:rPr>
          <w:rFonts w:ascii="Arial" w:hAnsi="Arial" w:cs="Arial"/>
          <w:sz w:val="20"/>
          <w:szCs w:val="20"/>
        </w:rPr>
        <w:t xml:space="preserve">lysis buffer using a </w:t>
      </w:r>
      <w:r w:rsidRPr="7BA88ADF" w:rsidR="00C9255D">
        <w:rPr>
          <w:rFonts w:ascii="Arial" w:hAnsi="Arial" w:cs="Arial"/>
          <w:sz w:val="20"/>
          <w:szCs w:val="20"/>
        </w:rPr>
        <w:t>TissueLyser</w:t>
      </w:r>
      <w:r w:rsidRPr="7BA88ADF" w:rsidR="00C9255D">
        <w:rPr>
          <w:rFonts w:ascii="Arial" w:hAnsi="Arial" w:cs="Arial"/>
          <w:sz w:val="20"/>
          <w:szCs w:val="20"/>
        </w:rPr>
        <w:t xml:space="preserve"> II machine (Qiagen). </w:t>
      </w:r>
      <w:r w:rsidRPr="7BA88ADF" w:rsidR="00C9255D">
        <w:rPr>
          <w:rFonts w:ascii="Arial" w:hAnsi="Arial" w:cs="Arial"/>
          <w:sz w:val="20"/>
          <w:szCs w:val="20"/>
        </w:rPr>
        <w:t xml:space="preserve">RNA quality and concentration were </w:t>
      </w:r>
      <w:r w:rsidRPr="7BA88ADF" w:rsidR="00C9255D">
        <w:rPr>
          <w:rFonts w:ascii="Arial" w:hAnsi="Arial" w:cs="Arial"/>
          <w:sz w:val="20"/>
          <w:szCs w:val="20"/>
        </w:rPr>
        <w:t>determined</w:t>
      </w:r>
      <w:r w:rsidRPr="7BA88ADF" w:rsidR="00C9255D">
        <w:rPr>
          <w:rFonts w:ascii="Arial" w:hAnsi="Arial" w:cs="Arial"/>
          <w:sz w:val="20"/>
          <w:szCs w:val="20"/>
        </w:rPr>
        <w:t xml:space="preserve"> by a NanoDrop-1000 spectrophotometer (</w:t>
      </w:r>
      <w:r w:rsidRPr="7BA88ADF" w:rsidR="00C9255D">
        <w:rPr>
          <w:rFonts w:ascii="Arial" w:hAnsi="Arial" w:cs="Arial"/>
          <w:sz w:val="20"/>
          <w:szCs w:val="20"/>
        </w:rPr>
        <w:t>Thermo</w:t>
      </w:r>
      <w:r w:rsidRPr="7BA88ADF" w:rsidR="00C9255D">
        <w:rPr>
          <w:rFonts w:ascii="Arial" w:hAnsi="Arial" w:cs="Arial"/>
          <w:sz w:val="20"/>
          <w:szCs w:val="20"/>
        </w:rPr>
        <w:t xml:space="preserve"> Fisher Scientific). </w:t>
      </w:r>
      <w:r w:rsidRPr="7BA88ADF" w:rsidR="00C9255D">
        <w:rPr>
          <w:rFonts w:ascii="Arial" w:hAnsi="Arial" w:cs="Arial"/>
          <w:sz w:val="20"/>
          <w:szCs w:val="20"/>
        </w:rPr>
        <w:t>One microgram</w:t>
      </w:r>
      <w:r w:rsidRPr="7BA88ADF" w:rsidR="00C9255D">
        <w:rPr>
          <w:rFonts w:ascii="Arial" w:hAnsi="Arial" w:cs="Arial"/>
          <w:sz w:val="20"/>
          <w:szCs w:val="20"/>
        </w:rPr>
        <w:t xml:space="preserve"> of total renal RNA </w:t>
      </w:r>
      <w:r w:rsidRPr="7BA88ADF" w:rsidR="00C9255D">
        <w:rPr>
          <w:rFonts w:ascii="Arial" w:hAnsi="Arial" w:cs="Arial"/>
          <w:sz w:val="20"/>
          <w:szCs w:val="20"/>
        </w:rPr>
        <w:t>was</w:t>
      </w:r>
      <w:r w:rsidRPr="7BA88ADF" w:rsidR="00C9255D">
        <w:rPr>
          <w:rFonts w:ascii="Arial" w:hAnsi="Arial" w:cs="Arial"/>
          <w:sz w:val="20"/>
          <w:szCs w:val="20"/>
        </w:rPr>
        <w:t xml:space="preserve"> transcribed to cDNA </w:t>
      </w:r>
      <w:r w:rsidRPr="7BA88ADF" w:rsidR="00C9255D">
        <w:rPr>
          <w:rFonts w:ascii="Arial" w:hAnsi="Arial" w:cs="Arial"/>
          <w:sz w:val="20"/>
          <w:szCs w:val="20"/>
        </w:rPr>
        <w:t xml:space="preserve">using the </w:t>
      </w:r>
      <w:r w:rsidRPr="7BA88ADF" w:rsidR="142A4E39">
        <w:rPr>
          <w:rFonts w:ascii="Arial" w:hAnsi="Arial" w:cs="Arial"/>
          <w:sz w:val="20"/>
          <w:szCs w:val="20"/>
        </w:rPr>
        <w:t>High-Capacity</w:t>
      </w:r>
      <w:r w:rsidRPr="7BA88ADF" w:rsidR="00C9255D">
        <w:rPr>
          <w:rFonts w:ascii="Arial" w:hAnsi="Arial" w:cs="Arial"/>
          <w:sz w:val="20"/>
          <w:szCs w:val="20"/>
        </w:rPr>
        <w:t xml:space="preserve"> RNA-to-cDNA kit </w:t>
      </w:r>
      <w:r w:rsidRPr="7BA88ADF" w:rsidR="00C9255D">
        <w:rPr>
          <w:rFonts w:ascii="Arial" w:hAnsi="Arial" w:cs="Arial"/>
          <w:sz w:val="20"/>
          <w:szCs w:val="20"/>
        </w:rPr>
        <w:t>(Applied Biosystems). Quantitative analysis of target mRNA expression</w:t>
      </w:r>
      <w:r w:rsidRPr="7BA88ADF" w:rsidR="00C9255D">
        <w:rPr>
          <w:rFonts w:ascii="Arial" w:hAnsi="Arial" w:cs="Arial"/>
          <w:sz w:val="20"/>
          <w:szCs w:val="20"/>
        </w:rPr>
        <w:t xml:space="preserve"> </w:t>
      </w:r>
      <w:r w:rsidRPr="7BA88ADF" w:rsidR="00C9255D">
        <w:rPr>
          <w:rFonts w:ascii="Arial" w:hAnsi="Arial" w:cs="Arial"/>
          <w:sz w:val="20"/>
          <w:szCs w:val="20"/>
        </w:rPr>
        <w:t>determined</w:t>
      </w:r>
      <w:r w:rsidRPr="7BA88ADF" w:rsidR="00C9255D">
        <w:rPr>
          <w:rFonts w:ascii="Arial" w:hAnsi="Arial" w:cs="Arial"/>
          <w:sz w:val="20"/>
          <w:szCs w:val="20"/>
        </w:rPr>
        <w:t xml:space="preserve"> by TaqMan method using the Fast Advanced Master Mix (TaqMan) and</w:t>
      </w:r>
      <w:r w:rsidRPr="7BA88ADF" w:rsidR="00C9255D">
        <w:rPr>
          <w:rFonts w:ascii="Arial" w:hAnsi="Arial" w:cs="Arial"/>
          <w:sz w:val="20"/>
          <w:szCs w:val="20"/>
        </w:rPr>
        <w:t xml:space="preserve"> was calculated using the </w:t>
      </w:r>
      <w:r w:rsidRPr="7BA88ADF" w:rsidR="271A803A">
        <w:rPr>
          <w:rFonts w:ascii="Arial" w:hAnsi="Arial" w:cs="Arial"/>
          <w:sz w:val="20"/>
          <w:szCs w:val="20"/>
        </w:rPr>
        <w:t>double delta cycle threshold values (</w:t>
      </w:r>
      <w:r w:rsidRPr="7BA88ADF" w:rsidR="00C9255D">
        <w:rPr>
          <w:rFonts w:ascii="Arial" w:hAnsi="Arial" w:cs="Arial"/>
          <w:sz w:val="20"/>
          <w:szCs w:val="20"/>
        </w:rPr>
        <w:t>ΔΔCT</w:t>
      </w:r>
      <w:r w:rsidRPr="7BA88ADF" w:rsidR="03700DED">
        <w:rPr>
          <w:rFonts w:ascii="Arial" w:hAnsi="Arial" w:cs="Arial"/>
          <w:sz w:val="20"/>
          <w:szCs w:val="20"/>
        </w:rPr>
        <w:t>)</w:t>
      </w:r>
      <w:r w:rsidRPr="7BA88ADF" w:rsidR="00C9255D">
        <w:rPr>
          <w:rFonts w:ascii="Arial" w:hAnsi="Arial" w:cs="Arial"/>
          <w:sz w:val="20"/>
          <w:szCs w:val="20"/>
        </w:rPr>
        <w:t xml:space="preserve"> method</w:t>
      </w:r>
      <w:r w:rsidRPr="7BA88ADF" w:rsidR="00C9255D">
        <w:rPr>
          <w:rFonts w:ascii="Arial" w:hAnsi="Arial" w:cs="Arial"/>
          <w:sz w:val="20"/>
          <w:szCs w:val="20"/>
        </w:rPr>
        <w:t xml:space="preserve">. TaqMan </w:t>
      </w:r>
      <w:r w:rsidRPr="7BA88ADF" w:rsidR="00C9255D">
        <w:rPr>
          <w:rFonts w:ascii="Arial" w:hAnsi="Arial" w:cs="Arial"/>
          <w:sz w:val="20"/>
          <w:szCs w:val="20"/>
        </w:rPr>
        <w:t xml:space="preserve">duplex </w:t>
      </w:r>
      <w:r w:rsidRPr="7BA88ADF" w:rsidR="00C9255D">
        <w:rPr>
          <w:rFonts w:ascii="Arial" w:hAnsi="Arial" w:cs="Arial"/>
          <w:sz w:val="20"/>
          <w:szCs w:val="20"/>
        </w:rPr>
        <w:t>analyses</w:t>
      </w:r>
      <w:r w:rsidRPr="7BA88ADF" w:rsidR="00C9255D">
        <w:rPr>
          <w:rFonts w:ascii="Arial" w:hAnsi="Arial" w:cs="Arial"/>
          <w:sz w:val="20"/>
          <w:szCs w:val="20"/>
        </w:rPr>
        <w:t xml:space="preserve"> w</w:t>
      </w:r>
      <w:r w:rsidRPr="7BA88ADF" w:rsidR="00C9255D">
        <w:rPr>
          <w:rFonts w:ascii="Arial" w:hAnsi="Arial" w:cs="Arial"/>
          <w:sz w:val="20"/>
          <w:szCs w:val="20"/>
        </w:rPr>
        <w:t>ere</w:t>
      </w:r>
      <w:r w:rsidRPr="7BA88ADF" w:rsidR="00C9255D">
        <w:rPr>
          <w:rFonts w:ascii="Arial" w:hAnsi="Arial" w:cs="Arial"/>
          <w:sz w:val="20"/>
          <w:szCs w:val="20"/>
        </w:rPr>
        <w:t xml:space="preserve"> conducted using an </w:t>
      </w:r>
      <w:r w:rsidRPr="7BA88ADF" w:rsidR="00C9255D">
        <w:rPr>
          <w:rFonts w:ascii="Arial" w:hAnsi="Arial" w:cs="Arial"/>
          <w:sz w:val="20"/>
          <w:szCs w:val="20"/>
        </w:rPr>
        <w:t>QuantStudio</w:t>
      </w:r>
      <w:r w:rsidRPr="7BA88ADF" w:rsidR="00C9255D">
        <w:rPr>
          <w:rFonts w:ascii="Arial" w:hAnsi="Arial" w:cs="Arial"/>
          <w:sz w:val="20"/>
          <w:szCs w:val="20"/>
        </w:rPr>
        <w:t xml:space="preserve"> 12K Flex Real-Time PCR system (Life Technologies)</w:t>
      </w:r>
      <w:r w:rsidRPr="7BA88ADF" w:rsidR="00C9255D">
        <w:rPr>
          <w:rFonts w:ascii="Arial" w:hAnsi="Arial" w:cs="Arial"/>
          <w:sz w:val="20"/>
          <w:szCs w:val="20"/>
        </w:rPr>
        <w:t xml:space="preserve">. </w:t>
      </w:r>
      <w:r w:rsidRPr="7BA88ADF" w:rsidR="00C9255D">
        <w:rPr>
          <w:rFonts w:ascii="Arial" w:hAnsi="Arial" w:cs="Arial"/>
          <w:sz w:val="20"/>
          <w:szCs w:val="20"/>
        </w:rPr>
        <w:t xml:space="preserve">Gene </w:t>
      </w:r>
      <w:r w:rsidRPr="7BA88ADF" w:rsidR="00C9255D">
        <w:rPr>
          <w:rFonts w:ascii="Arial" w:hAnsi="Arial" w:cs="Arial"/>
          <w:sz w:val="20"/>
          <w:szCs w:val="20"/>
        </w:rPr>
        <w:t>expression levels were normalized to glyceraldehyde-3-phosphate dehydrogenase</w:t>
      </w:r>
      <w:r w:rsidRPr="7BA88ADF" w:rsidR="00C9255D">
        <w:rPr>
          <w:rFonts w:ascii="Arial" w:hAnsi="Arial" w:cs="Arial"/>
          <w:sz w:val="20"/>
          <w:szCs w:val="20"/>
        </w:rPr>
        <w:t xml:space="preserve"> (</w:t>
      </w:r>
      <w:r w:rsidRPr="7BA88ADF" w:rsidR="00C9255D">
        <w:rPr>
          <w:rFonts w:ascii="Arial" w:hAnsi="Arial" w:cs="Arial"/>
          <w:i w:val="1"/>
          <w:iCs w:val="1"/>
          <w:sz w:val="20"/>
          <w:szCs w:val="20"/>
        </w:rPr>
        <w:t>Gapdh</w:t>
      </w:r>
      <w:r w:rsidRPr="7BA88ADF" w:rsidR="00C9255D">
        <w:rPr>
          <w:rFonts w:ascii="Arial" w:hAnsi="Arial" w:cs="Arial"/>
          <w:sz w:val="20"/>
          <w:szCs w:val="20"/>
        </w:rPr>
        <w:t xml:space="preserve">). TaqMan probe IDs are </w:t>
      </w:r>
      <w:r w:rsidRPr="7BA88ADF" w:rsidR="00C9255D">
        <w:rPr>
          <w:rFonts w:ascii="Arial" w:hAnsi="Arial" w:cs="Arial"/>
          <w:sz w:val="20"/>
          <w:szCs w:val="20"/>
        </w:rPr>
        <w:t>provided</w:t>
      </w:r>
      <w:r w:rsidRPr="7BA88ADF" w:rsidR="00C9255D">
        <w:rPr>
          <w:rFonts w:ascii="Arial" w:hAnsi="Arial" w:cs="Arial"/>
          <w:sz w:val="20"/>
          <w:szCs w:val="20"/>
        </w:rPr>
        <w:t xml:space="preserve"> below in</w:t>
      </w:r>
      <w:r w:rsidRPr="7BA88ADF" w:rsidR="00CF1D73">
        <w:rPr>
          <w:rFonts w:ascii="Arial" w:hAnsi="Arial" w:cs="Arial"/>
          <w:sz w:val="20"/>
          <w:szCs w:val="20"/>
        </w:rPr>
        <w:t xml:space="preserve"> </w:t>
      </w:r>
      <w:r w:rsidRPr="7BA88ADF" w:rsidR="29C27CBD">
        <w:rPr>
          <w:rFonts w:ascii="Arial" w:hAnsi="Arial" w:cs="Arial"/>
          <w:sz w:val="20"/>
          <w:szCs w:val="20"/>
        </w:rPr>
        <w:t>S1 T</w:t>
      </w:r>
      <w:r w:rsidRPr="7BA88ADF" w:rsidR="00C9255D">
        <w:rPr>
          <w:rFonts w:ascii="Arial" w:hAnsi="Arial" w:cs="Arial"/>
          <w:sz w:val="20"/>
          <w:szCs w:val="20"/>
        </w:rPr>
        <w:t>able 4.</w:t>
      </w:r>
    </w:p>
    <w:p w:rsidRPr="00FC4530" w:rsidR="00C9255D" w:rsidP="00F868C5" w:rsidRDefault="00C9255D" w14:paraId="2B4A703E" w14:textId="77777777">
      <w:pPr>
        <w:spacing w:line="480" w:lineRule="auto"/>
        <w:jc w:val="both"/>
        <w:rPr>
          <w:rFonts w:ascii="Arial" w:hAnsi="Arial" w:cs="Arial"/>
          <w:sz w:val="20"/>
          <w:szCs w:val="20"/>
        </w:rPr>
      </w:pPr>
    </w:p>
    <w:tbl>
      <w:tblPr>
        <w:tblStyle w:val="TableGrid"/>
        <w:tblW w:w="0" w:type="auto"/>
        <w:tblLook w:val="04A0" w:firstRow="1" w:lastRow="0" w:firstColumn="1" w:lastColumn="0" w:noHBand="0" w:noVBand="1"/>
      </w:tblPr>
      <w:tblGrid>
        <w:gridCol w:w="2689"/>
        <w:gridCol w:w="4677"/>
        <w:gridCol w:w="1650"/>
      </w:tblGrid>
      <w:tr w:rsidR="00C9255D" w:rsidTr="0072183D" w14:paraId="1A1436C4" w14:textId="77777777">
        <w:tc>
          <w:tcPr>
            <w:tcW w:w="2689" w:type="dxa"/>
          </w:tcPr>
          <w:p w:rsidRPr="00A33C3C" w:rsidR="00C9255D" w:rsidP="00F868C5" w:rsidRDefault="00C9255D" w14:paraId="61C0CD78" w14:textId="77777777">
            <w:pPr>
              <w:spacing w:line="480" w:lineRule="auto"/>
              <w:jc w:val="both"/>
              <w:rPr>
                <w:rFonts w:ascii="Arial" w:hAnsi="Arial" w:cs="Arial"/>
                <w:b/>
                <w:bCs/>
                <w:i/>
                <w:iCs/>
                <w:sz w:val="20"/>
                <w:szCs w:val="20"/>
                <w:lang w:val="fr-FR"/>
              </w:rPr>
            </w:pPr>
            <w:r w:rsidRPr="00A33C3C">
              <w:rPr>
                <w:rFonts w:ascii="Arial" w:hAnsi="Arial" w:cs="Arial"/>
                <w:b/>
                <w:bCs/>
                <w:i/>
                <w:iCs/>
                <w:sz w:val="20"/>
                <w:szCs w:val="20"/>
                <w:lang w:val="fr-FR"/>
              </w:rPr>
              <w:t xml:space="preserve">Gene </w:t>
            </w:r>
          </w:p>
        </w:tc>
        <w:tc>
          <w:tcPr>
            <w:tcW w:w="4677" w:type="dxa"/>
          </w:tcPr>
          <w:p w:rsidRPr="00A33C3C" w:rsidR="00C9255D" w:rsidP="00F868C5" w:rsidRDefault="00C9255D" w14:paraId="3C97515B" w14:textId="77777777">
            <w:pPr>
              <w:spacing w:line="480" w:lineRule="auto"/>
              <w:jc w:val="both"/>
              <w:rPr>
                <w:rFonts w:ascii="Arial" w:hAnsi="Arial" w:cs="Arial"/>
                <w:b/>
                <w:bCs/>
                <w:sz w:val="20"/>
                <w:szCs w:val="20"/>
                <w:lang w:val="fr-FR"/>
              </w:rPr>
            </w:pPr>
            <w:proofErr w:type="spellStart"/>
            <w:r w:rsidRPr="00A33C3C">
              <w:rPr>
                <w:rFonts w:ascii="Arial" w:hAnsi="Arial" w:cs="Arial"/>
                <w:b/>
                <w:bCs/>
                <w:sz w:val="20"/>
                <w:szCs w:val="20"/>
                <w:lang w:val="fr-FR"/>
              </w:rPr>
              <w:t>TaqMan</w:t>
            </w:r>
            <w:proofErr w:type="spellEnd"/>
            <w:r w:rsidRPr="00A33C3C">
              <w:rPr>
                <w:rFonts w:ascii="Arial" w:hAnsi="Arial" w:cs="Arial"/>
                <w:b/>
                <w:bCs/>
                <w:sz w:val="20"/>
                <w:szCs w:val="20"/>
                <w:lang w:val="fr-FR"/>
              </w:rPr>
              <w:t xml:space="preserve"> probe </w:t>
            </w:r>
            <w:r>
              <w:rPr>
                <w:rFonts w:ascii="Arial" w:hAnsi="Arial" w:cs="Arial"/>
                <w:b/>
                <w:bCs/>
                <w:sz w:val="20"/>
                <w:szCs w:val="20"/>
                <w:lang w:val="fr-FR"/>
              </w:rPr>
              <w:t>IDs</w:t>
            </w:r>
          </w:p>
        </w:tc>
        <w:tc>
          <w:tcPr>
            <w:tcW w:w="1650" w:type="dxa"/>
          </w:tcPr>
          <w:p w:rsidRPr="00A33C3C" w:rsidR="00C9255D" w:rsidP="00F868C5" w:rsidRDefault="00C9255D" w14:paraId="1418E4F5" w14:textId="77777777">
            <w:pPr>
              <w:spacing w:line="480" w:lineRule="auto"/>
              <w:jc w:val="both"/>
              <w:rPr>
                <w:rFonts w:ascii="Arial" w:hAnsi="Arial" w:cs="Arial"/>
                <w:b/>
                <w:bCs/>
                <w:sz w:val="20"/>
                <w:szCs w:val="20"/>
                <w:lang w:val="fr-FR"/>
              </w:rPr>
            </w:pPr>
            <w:proofErr w:type="spellStart"/>
            <w:r w:rsidRPr="00A33C3C">
              <w:rPr>
                <w:rFonts w:ascii="Arial" w:hAnsi="Arial" w:cs="Arial"/>
                <w:b/>
                <w:bCs/>
                <w:sz w:val="20"/>
                <w:szCs w:val="20"/>
                <w:lang w:val="fr-FR"/>
              </w:rPr>
              <w:t>Dye</w:t>
            </w:r>
            <w:r>
              <w:rPr>
                <w:rFonts w:ascii="Arial" w:hAnsi="Arial" w:cs="Arial"/>
                <w:b/>
                <w:bCs/>
                <w:sz w:val="20"/>
                <w:szCs w:val="20"/>
                <w:lang w:val="fr-FR"/>
              </w:rPr>
              <w:t>s</w:t>
            </w:r>
            <w:proofErr w:type="spellEnd"/>
            <w:r w:rsidRPr="00A33C3C">
              <w:rPr>
                <w:rFonts w:ascii="Arial" w:hAnsi="Arial" w:cs="Arial"/>
                <w:b/>
                <w:bCs/>
                <w:sz w:val="20"/>
                <w:szCs w:val="20"/>
                <w:lang w:val="fr-FR"/>
              </w:rPr>
              <w:t xml:space="preserve"> </w:t>
            </w:r>
          </w:p>
        </w:tc>
      </w:tr>
      <w:tr w:rsidR="00C9255D" w:rsidTr="0072183D" w14:paraId="7A28271B" w14:textId="77777777">
        <w:tc>
          <w:tcPr>
            <w:tcW w:w="2689" w:type="dxa"/>
          </w:tcPr>
          <w:p w:rsidRPr="00A33C3C" w:rsidR="00C9255D" w:rsidP="00F868C5" w:rsidRDefault="00C9255D" w14:paraId="1485B3AE" w14:textId="77777777">
            <w:pPr>
              <w:spacing w:line="480" w:lineRule="auto"/>
              <w:jc w:val="both"/>
              <w:rPr>
                <w:rFonts w:ascii="Arial" w:hAnsi="Arial" w:cs="Arial"/>
                <w:i/>
                <w:iCs/>
                <w:sz w:val="20"/>
                <w:szCs w:val="20"/>
                <w:lang w:val="fr-FR"/>
              </w:rPr>
            </w:pPr>
            <w:proofErr w:type="spellStart"/>
            <w:r w:rsidRPr="00A33C3C">
              <w:rPr>
                <w:rFonts w:ascii="Arial" w:hAnsi="Arial" w:cs="Arial"/>
                <w:i/>
                <w:iCs/>
                <w:sz w:val="20"/>
                <w:szCs w:val="20"/>
                <w:lang w:val="fr-FR"/>
              </w:rPr>
              <w:t>Gapdh</w:t>
            </w:r>
            <w:proofErr w:type="spellEnd"/>
          </w:p>
        </w:tc>
        <w:tc>
          <w:tcPr>
            <w:tcW w:w="4677" w:type="dxa"/>
          </w:tcPr>
          <w:p w:rsidRPr="008F06CE" w:rsidR="00C9255D" w:rsidP="00F868C5" w:rsidRDefault="00C9255D" w14:paraId="684ACFB5" w14:textId="77777777">
            <w:pPr>
              <w:pStyle w:val="Heading3"/>
              <w:spacing w:line="480" w:lineRule="auto"/>
              <w:outlineLvl w:val="2"/>
              <w:rPr>
                <w:rFonts w:ascii="Arial" w:hAnsi="Arial" w:cs="Arial" w:eastAsiaTheme="minorHAnsi"/>
                <w:b w:val="0"/>
                <w:bCs w:val="0"/>
                <w:sz w:val="20"/>
                <w:szCs w:val="20"/>
                <w:lang w:val="fr-FR" w:eastAsia="en-US"/>
              </w:rPr>
            </w:pPr>
            <w:r w:rsidRPr="008F06CE">
              <w:rPr>
                <w:rFonts w:ascii="Arial" w:hAnsi="Arial" w:cs="Arial" w:eastAsiaTheme="minorHAnsi"/>
                <w:b w:val="0"/>
                <w:bCs w:val="0"/>
                <w:sz w:val="20"/>
                <w:szCs w:val="20"/>
                <w:lang w:val="fr-FR" w:eastAsia="en-US"/>
              </w:rPr>
              <w:t>Mm99999915_g1</w:t>
            </w:r>
          </w:p>
        </w:tc>
        <w:tc>
          <w:tcPr>
            <w:tcW w:w="1650" w:type="dxa"/>
          </w:tcPr>
          <w:p w:rsidRPr="00A33C3C" w:rsidR="00C9255D" w:rsidP="00F868C5" w:rsidRDefault="00C9255D" w14:paraId="190F471F" w14:textId="77777777">
            <w:pPr>
              <w:spacing w:line="480" w:lineRule="auto"/>
              <w:jc w:val="both"/>
              <w:rPr>
                <w:rFonts w:ascii="Arial" w:hAnsi="Arial" w:cs="Arial"/>
                <w:sz w:val="20"/>
                <w:szCs w:val="20"/>
                <w:lang w:val="fr-FR"/>
              </w:rPr>
            </w:pPr>
            <w:r w:rsidRPr="00A33C3C">
              <w:rPr>
                <w:rFonts w:ascii="Arial" w:hAnsi="Arial" w:cs="Arial"/>
                <w:sz w:val="20"/>
                <w:szCs w:val="20"/>
                <w:lang w:val="fr-FR"/>
              </w:rPr>
              <w:t>VIC</w:t>
            </w:r>
          </w:p>
        </w:tc>
      </w:tr>
      <w:tr w:rsidR="00C9255D" w:rsidTr="0072183D" w14:paraId="2829AC5E" w14:textId="77777777">
        <w:tc>
          <w:tcPr>
            <w:tcW w:w="2689" w:type="dxa"/>
          </w:tcPr>
          <w:p w:rsidRPr="00A33C3C" w:rsidR="00C9255D" w:rsidP="00F868C5" w:rsidRDefault="00C9255D" w14:paraId="71713582" w14:textId="77777777">
            <w:pPr>
              <w:spacing w:line="480" w:lineRule="auto"/>
              <w:jc w:val="both"/>
              <w:rPr>
                <w:rFonts w:ascii="Arial" w:hAnsi="Arial" w:cs="Arial"/>
                <w:i/>
                <w:iCs/>
                <w:sz w:val="20"/>
                <w:szCs w:val="20"/>
                <w:lang w:val="fr-FR"/>
              </w:rPr>
            </w:pPr>
            <w:r w:rsidRPr="00A33C3C">
              <w:rPr>
                <w:rFonts w:ascii="Arial" w:hAnsi="Arial" w:cs="Arial"/>
                <w:i/>
                <w:iCs/>
                <w:sz w:val="20"/>
                <w:szCs w:val="20"/>
                <w:lang w:val="fr-FR"/>
              </w:rPr>
              <w:t>Cd68</w:t>
            </w:r>
          </w:p>
        </w:tc>
        <w:tc>
          <w:tcPr>
            <w:tcW w:w="4677" w:type="dxa"/>
          </w:tcPr>
          <w:p w:rsidRPr="008F06CE" w:rsidR="00C9255D" w:rsidP="00F868C5" w:rsidRDefault="00C9255D" w14:paraId="1F1EC26D" w14:textId="77777777">
            <w:pPr>
              <w:pStyle w:val="Heading3"/>
              <w:spacing w:line="480" w:lineRule="auto"/>
              <w:outlineLvl w:val="2"/>
              <w:rPr>
                <w:rFonts w:ascii="Arial" w:hAnsi="Arial" w:cs="Arial" w:eastAsiaTheme="minorHAnsi"/>
                <w:b w:val="0"/>
                <w:bCs w:val="0"/>
                <w:sz w:val="20"/>
                <w:szCs w:val="20"/>
                <w:lang w:val="fr-FR" w:eastAsia="en-US"/>
              </w:rPr>
            </w:pPr>
            <w:r w:rsidRPr="008F06CE">
              <w:rPr>
                <w:rFonts w:ascii="Arial" w:hAnsi="Arial" w:cs="Arial" w:eastAsiaTheme="minorHAnsi"/>
                <w:b w:val="0"/>
                <w:bCs w:val="0"/>
                <w:sz w:val="20"/>
                <w:szCs w:val="20"/>
                <w:lang w:val="fr-FR" w:eastAsia="en-US"/>
              </w:rPr>
              <w:t>Mm03047343_m1</w:t>
            </w:r>
          </w:p>
        </w:tc>
        <w:tc>
          <w:tcPr>
            <w:tcW w:w="1650" w:type="dxa"/>
          </w:tcPr>
          <w:p w:rsidRPr="00A33C3C" w:rsidR="00C9255D" w:rsidP="00F868C5" w:rsidRDefault="00C9255D" w14:paraId="7A158F5C" w14:textId="77777777">
            <w:pPr>
              <w:spacing w:line="480" w:lineRule="auto"/>
              <w:jc w:val="both"/>
              <w:rPr>
                <w:rFonts w:ascii="Arial" w:hAnsi="Arial" w:cs="Arial"/>
                <w:sz w:val="20"/>
                <w:szCs w:val="20"/>
                <w:lang w:val="fr-FR"/>
              </w:rPr>
            </w:pPr>
            <w:r w:rsidRPr="00A33C3C">
              <w:rPr>
                <w:rFonts w:ascii="Arial" w:hAnsi="Arial" w:cs="Arial"/>
                <w:sz w:val="20"/>
                <w:szCs w:val="20"/>
                <w:lang w:val="fr-FR"/>
              </w:rPr>
              <w:t>FAM</w:t>
            </w:r>
          </w:p>
        </w:tc>
      </w:tr>
      <w:tr w:rsidR="00C9255D" w:rsidTr="0072183D" w14:paraId="018DBEA9" w14:textId="77777777">
        <w:tc>
          <w:tcPr>
            <w:tcW w:w="2689" w:type="dxa"/>
          </w:tcPr>
          <w:p w:rsidRPr="00A33C3C" w:rsidR="00C9255D" w:rsidP="00F868C5" w:rsidRDefault="00C9255D" w14:paraId="61C65402" w14:textId="77777777">
            <w:pPr>
              <w:spacing w:line="480" w:lineRule="auto"/>
              <w:jc w:val="both"/>
              <w:rPr>
                <w:rFonts w:ascii="Arial" w:hAnsi="Arial" w:cs="Arial"/>
                <w:i/>
                <w:iCs/>
                <w:sz w:val="20"/>
                <w:szCs w:val="20"/>
                <w:lang w:val="fr-FR"/>
              </w:rPr>
            </w:pPr>
            <w:r w:rsidRPr="00A33C3C">
              <w:rPr>
                <w:rFonts w:ascii="Arial" w:hAnsi="Arial" w:cs="Arial"/>
                <w:i/>
                <w:iCs/>
                <w:sz w:val="20"/>
                <w:szCs w:val="20"/>
                <w:lang w:val="fr-FR"/>
              </w:rPr>
              <w:t>Col1a1</w:t>
            </w:r>
          </w:p>
        </w:tc>
        <w:tc>
          <w:tcPr>
            <w:tcW w:w="4677" w:type="dxa"/>
          </w:tcPr>
          <w:p w:rsidRPr="008F06CE" w:rsidR="00C9255D" w:rsidP="00F868C5" w:rsidRDefault="00C9255D" w14:paraId="1091C3F8" w14:textId="77777777">
            <w:pPr>
              <w:pStyle w:val="Heading3"/>
              <w:spacing w:line="480" w:lineRule="auto"/>
              <w:outlineLvl w:val="2"/>
              <w:rPr>
                <w:rFonts w:ascii="Arial" w:hAnsi="Arial" w:cs="Arial" w:eastAsiaTheme="minorHAnsi"/>
                <w:b w:val="0"/>
                <w:bCs w:val="0"/>
                <w:sz w:val="20"/>
                <w:szCs w:val="20"/>
                <w:lang w:val="fr-FR" w:eastAsia="en-US"/>
              </w:rPr>
            </w:pPr>
            <w:r w:rsidRPr="008F06CE">
              <w:rPr>
                <w:rFonts w:ascii="Arial" w:hAnsi="Arial" w:cs="Arial" w:eastAsiaTheme="minorHAnsi"/>
                <w:b w:val="0"/>
                <w:bCs w:val="0"/>
                <w:sz w:val="20"/>
                <w:szCs w:val="20"/>
                <w:lang w:val="fr-FR" w:eastAsia="en-US"/>
              </w:rPr>
              <w:t>Mm00801666_g1</w:t>
            </w:r>
          </w:p>
        </w:tc>
        <w:tc>
          <w:tcPr>
            <w:tcW w:w="1650" w:type="dxa"/>
          </w:tcPr>
          <w:p w:rsidRPr="00A33C3C" w:rsidR="00C9255D" w:rsidP="00F868C5" w:rsidRDefault="00C9255D" w14:paraId="4317C282" w14:textId="77777777">
            <w:pPr>
              <w:spacing w:line="480" w:lineRule="auto"/>
              <w:jc w:val="both"/>
              <w:rPr>
                <w:rFonts w:ascii="Arial" w:hAnsi="Arial" w:cs="Arial"/>
                <w:sz w:val="20"/>
                <w:szCs w:val="20"/>
                <w:lang w:val="fr-FR"/>
              </w:rPr>
            </w:pPr>
            <w:r w:rsidRPr="00A33C3C">
              <w:rPr>
                <w:rFonts w:ascii="Arial" w:hAnsi="Arial" w:cs="Arial"/>
                <w:sz w:val="20"/>
                <w:szCs w:val="20"/>
                <w:lang w:val="fr-FR"/>
              </w:rPr>
              <w:t>FAM</w:t>
            </w:r>
          </w:p>
        </w:tc>
      </w:tr>
      <w:tr w:rsidR="00C9255D" w:rsidTr="0072183D" w14:paraId="4C29C0FB" w14:textId="77777777">
        <w:tc>
          <w:tcPr>
            <w:tcW w:w="2689" w:type="dxa"/>
          </w:tcPr>
          <w:p w:rsidRPr="00A33C3C" w:rsidR="00C9255D" w:rsidP="00F868C5" w:rsidRDefault="00C9255D" w14:paraId="35D80D2C" w14:textId="77777777">
            <w:pPr>
              <w:spacing w:line="480" w:lineRule="auto"/>
              <w:jc w:val="both"/>
              <w:rPr>
                <w:rFonts w:ascii="Arial" w:hAnsi="Arial" w:cs="Arial"/>
                <w:i/>
                <w:iCs/>
                <w:sz w:val="20"/>
                <w:szCs w:val="20"/>
                <w:lang w:val="fr-FR"/>
              </w:rPr>
            </w:pPr>
            <w:r w:rsidRPr="00A33C3C">
              <w:rPr>
                <w:rFonts w:ascii="Arial" w:hAnsi="Arial" w:cs="Arial"/>
                <w:i/>
                <w:iCs/>
                <w:sz w:val="20"/>
                <w:szCs w:val="20"/>
                <w:lang w:val="fr-FR"/>
              </w:rPr>
              <w:t>Fn1</w:t>
            </w:r>
          </w:p>
        </w:tc>
        <w:tc>
          <w:tcPr>
            <w:tcW w:w="4677" w:type="dxa"/>
          </w:tcPr>
          <w:p w:rsidRPr="008F06CE" w:rsidR="00C9255D" w:rsidP="00F868C5" w:rsidRDefault="00C9255D" w14:paraId="3C7E182B" w14:textId="77777777">
            <w:pPr>
              <w:pStyle w:val="Heading3"/>
              <w:spacing w:line="480" w:lineRule="auto"/>
              <w:outlineLvl w:val="2"/>
              <w:rPr>
                <w:rFonts w:ascii="Arial" w:hAnsi="Arial" w:cs="Arial" w:eastAsiaTheme="minorHAnsi"/>
                <w:b w:val="0"/>
                <w:bCs w:val="0"/>
                <w:sz w:val="20"/>
                <w:szCs w:val="20"/>
                <w:lang w:val="fr-FR" w:eastAsia="en-US"/>
              </w:rPr>
            </w:pPr>
            <w:r w:rsidRPr="008F06CE">
              <w:rPr>
                <w:rFonts w:ascii="Arial" w:hAnsi="Arial" w:cs="Arial" w:eastAsiaTheme="minorHAnsi"/>
                <w:b w:val="0"/>
                <w:bCs w:val="0"/>
                <w:sz w:val="20"/>
                <w:szCs w:val="20"/>
                <w:lang w:val="fr-FR" w:eastAsia="en-US"/>
              </w:rPr>
              <w:t>Mm01256744_m1</w:t>
            </w:r>
          </w:p>
        </w:tc>
        <w:tc>
          <w:tcPr>
            <w:tcW w:w="1650" w:type="dxa"/>
          </w:tcPr>
          <w:p w:rsidRPr="00A33C3C" w:rsidR="00C9255D" w:rsidP="00F868C5" w:rsidRDefault="00C9255D" w14:paraId="4C71FDFD" w14:textId="77777777">
            <w:pPr>
              <w:spacing w:line="480" w:lineRule="auto"/>
              <w:jc w:val="both"/>
              <w:rPr>
                <w:rFonts w:ascii="Arial" w:hAnsi="Arial" w:cs="Arial"/>
                <w:sz w:val="20"/>
                <w:szCs w:val="20"/>
                <w:lang w:val="fr-FR"/>
              </w:rPr>
            </w:pPr>
            <w:r w:rsidRPr="00A33C3C">
              <w:rPr>
                <w:rFonts w:ascii="Arial" w:hAnsi="Arial" w:cs="Arial"/>
                <w:sz w:val="20"/>
                <w:szCs w:val="20"/>
                <w:lang w:val="fr-FR"/>
              </w:rPr>
              <w:t>FAM</w:t>
            </w:r>
          </w:p>
        </w:tc>
      </w:tr>
      <w:tr w:rsidR="00C9255D" w:rsidTr="0072183D" w14:paraId="08819CF3" w14:textId="77777777">
        <w:tc>
          <w:tcPr>
            <w:tcW w:w="2689" w:type="dxa"/>
          </w:tcPr>
          <w:p w:rsidRPr="00A33C3C" w:rsidR="00C9255D" w:rsidP="00F868C5" w:rsidRDefault="00C9255D" w14:paraId="78DD3080" w14:textId="77777777">
            <w:pPr>
              <w:spacing w:line="480" w:lineRule="auto"/>
              <w:jc w:val="both"/>
              <w:rPr>
                <w:rFonts w:ascii="Arial" w:hAnsi="Arial" w:cs="Arial"/>
                <w:i/>
                <w:iCs/>
                <w:sz w:val="20"/>
                <w:szCs w:val="20"/>
                <w:lang w:val="fr-FR"/>
              </w:rPr>
            </w:pPr>
            <w:r w:rsidRPr="00A33C3C">
              <w:rPr>
                <w:rFonts w:ascii="Arial" w:hAnsi="Arial" w:cs="Arial"/>
                <w:i/>
                <w:iCs/>
                <w:sz w:val="20"/>
                <w:szCs w:val="20"/>
                <w:lang w:val="fr-FR"/>
              </w:rPr>
              <w:t>Havcr1</w:t>
            </w:r>
          </w:p>
        </w:tc>
        <w:tc>
          <w:tcPr>
            <w:tcW w:w="4677" w:type="dxa"/>
          </w:tcPr>
          <w:p w:rsidRPr="008F06CE" w:rsidR="00C9255D" w:rsidP="00F868C5" w:rsidRDefault="00C9255D" w14:paraId="589A9E1A" w14:textId="77777777">
            <w:pPr>
              <w:pStyle w:val="Heading3"/>
              <w:spacing w:line="480" w:lineRule="auto"/>
              <w:outlineLvl w:val="2"/>
              <w:rPr>
                <w:rFonts w:ascii="Arial" w:hAnsi="Arial" w:cs="Arial" w:eastAsiaTheme="minorHAnsi"/>
                <w:b w:val="0"/>
                <w:bCs w:val="0"/>
                <w:sz w:val="20"/>
                <w:szCs w:val="20"/>
                <w:lang w:val="fr-FR" w:eastAsia="en-US"/>
              </w:rPr>
            </w:pPr>
            <w:r w:rsidRPr="008F06CE">
              <w:rPr>
                <w:rFonts w:ascii="Arial" w:hAnsi="Arial" w:cs="Arial" w:eastAsiaTheme="minorHAnsi"/>
                <w:b w:val="0"/>
                <w:bCs w:val="0"/>
                <w:sz w:val="20"/>
                <w:szCs w:val="20"/>
                <w:lang w:val="fr-FR" w:eastAsia="en-US"/>
              </w:rPr>
              <w:t>Mm00506686_m1</w:t>
            </w:r>
          </w:p>
        </w:tc>
        <w:tc>
          <w:tcPr>
            <w:tcW w:w="1650" w:type="dxa"/>
          </w:tcPr>
          <w:p w:rsidRPr="00A33C3C" w:rsidR="00C9255D" w:rsidP="00F868C5" w:rsidRDefault="00C9255D" w14:paraId="3EB0322C" w14:textId="77777777">
            <w:pPr>
              <w:spacing w:line="480" w:lineRule="auto"/>
              <w:jc w:val="both"/>
              <w:rPr>
                <w:rFonts w:ascii="Arial" w:hAnsi="Arial" w:cs="Arial"/>
                <w:sz w:val="20"/>
                <w:szCs w:val="20"/>
                <w:lang w:val="fr-FR"/>
              </w:rPr>
            </w:pPr>
            <w:r w:rsidRPr="00A33C3C">
              <w:rPr>
                <w:rFonts w:ascii="Arial" w:hAnsi="Arial" w:cs="Arial"/>
                <w:sz w:val="20"/>
                <w:szCs w:val="20"/>
                <w:lang w:val="fr-FR"/>
              </w:rPr>
              <w:t>FAM</w:t>
            </w:r>
          </w:p>
        </w:tc>
      </w:tr>
      <w:tr w:rsidR="00C9255D" w:rsidTr="0072183D" w14:paraId="4723097F" w14:textId="77777777">
        <w:tc>
          <w:tcPr>
            <w:tcW w:w="2689" w:type="dxa"/>
          </w:tcPr>
          <w:p w:rsidRPr="00A33C3C" w:rsidR="00C9255D" w:rsidP="00F868C5" w:rsidRDefault="00C9255D" w14:paraId="6F6EDD62" w14:textId="77777777">
            <w:pPr>
              <w:spacing w:line="480" w:lineRule="auto"/>
              <w:jc w:val="both"/>
              <w:rPr>
                <w:rFonts w:ascii="Arial" w:hAnsi="Arial" w:cs="Arial"/>
                <w:i/>
                <w:iCs/>
                <w:sz w:val="20"/>
                <w:szCs w:val="20"/>
                <w:lang w:val="fr-FR"/>
              </w:rPr>
            </w:pPr>
            <w:r w:rsidRPr="00A33C3C">
              <w:rPr>
                <w:rFonts w:ascii="Arial" w:hAnsi="Arial" w:cs="Arial"/>
                <w:i/>
                <w:iCs/>
                <w:sz w:val="20"/>
                <w:szCs w:val="20"/>
                <w:lang w:val="fr-FR"/>
              </w:rPr>
              <w:t>Icam1</w:t>
            </w:r>
          </w:p>
        </w:tc>
        <w:tc>
          <w:tcPr>
            <w:tcW w:w="4677" w:type="dxa"/>
          </w:tcPr>
          <w:p w:rsidRPr="008F06CE" w:rsidR="00C9255D" w:rsidP="00F868C5" w:rsidRDefault="00C9255D" w14:paraId="0B2FE0E8" w14:textId="77777777">
            <w:pPr>
              <w:pStyle w:val="Heading3"/>
              <w:spacing w:line="480" w:lineRule="auto"/>
              <w:outlineLvl w:val="2"/>
              <w:rPr>
                <w:rFonts w:ascii="Arial" w:hAnsi="Arial" w:cs="Arial" w:eastAsiaTheme="minorHAnsi"/>
                <w:b w:val="0"/>
                <w:bCs w:val="0"/>
                <w:sz w:val="20"/>
                <w:szCs w:val="20"/>
                <w:lang w:val="fr-FR" w:eastAsia="en-US"/>
              </w:rPr>
            </w:pPr>
            <w:r w:rsidRPr="008F06CE">
              <w:rPr>
                <w:rFonts w:ascii="Arial" w:hAnsi="Arial" w:cs="Arial" w:eastAsiaTheme="minorHAnsi"/>
                <w:b w:val="0"/>
                <w:bCs w:val="0"/>
                <w:sz w:val="20"/>
                <w:szCs w:val="20"/>
                <w:lang w:val="fr-FR" w:eastAsia="en-US"/>
              </w:rPr>
              <w:t>Mm00516023_m1</w:t>
            </w:r>
          </w:p>
        </w:tc>
        <w:tc>
          <w:tcPr>
            <w:tcW w:w="1650" w:type="dxa"/>
          </w:tcPr>
          <w:p w:rsidRPr="00A33C3C" w:rsidR="00C9255D" w:rsidP="00F868C5" w:rsidRDefault="00C9255D" w14:paraId="46D3D1C3" w14:textId="77777777">
            <w:pPr>
              <w:spacing w:line="480" w:lineRule="auto"/>
              <w:jc w:val="both"/>
              <w:rPr>
                <w:rFonts w:ascii="Arial" w:hAnsi="Arial" w:cs="Arial"/>
                <w:sz w:val="20"/>
                <w:szCs w:val="20"/>
                <w:lang w:val="fr-FR"/>
              </w:rPr>
            </w:pPr>
            <w:r w:rsidRPr="00A33C3C">
              <w:rPr>
                <w:rFonts w:ascii="Arial" w:hAnsi="Arial" w:cs="Arial"/>
                <w:sz w:val="20"/>
                <w:szCs w:val="20"/>
                <w:lang w:val="fr-FR"/>
              </w:rPr>
              <w:t>FAM</w:t>
            </w:r>
          </w:p>
        </w:tc>
      </w:tr>
      <w:tr w:rsidR="00C9255D" w:rsidTr="0072183D" w14:paraId="49D44317" w14:textId="77777777">
        <w:tc>
          <w:tcPr>
            <w:tcW w:w="2689" w:type="dxa"/>
          </w:tcPr>
          <w:p w:rsidRPr="00A33C3C" w:rsidR="00C9255D" w:rsidP="00F868C5" w:rsidRDefault="00C9255D" w14:paraId="263016F1" w14:textId="77777777">
            <w:pPr>
              <w:spacing w:line="480" w:lineRule="auto"/>
              <w:jc w:val="both"/>
              <w:rPr>
                <w:rFonts w:ascii="Arial" w:hAnsi="Arial" w:cs="Arial"/>
                <w:i/>
                <w:iCs/>
                <w:sz w:val="20"/>
                <w:szCs w:val="20"/>
                <w:lang w:val="fr-FR"/>
              </w:rPr>
            </w:pPr>
            <w:r w:rsidRPr="00A33C3C">
              <w:rPr>
                <w:rFonts w:ascii="Arial" w:hAnsi="Arial" w:cs="Arial"/>
                <w:i/>
                <w:iCs/>
                <w:sz w:val="20"/>
                <w:szCs w:val="20"/>
                <w:lang w:val="fr-FR"/>
              </w:rPr>
              <w:t>Lcn2</w:t>
            </w:r>
          </w:p>
        </w:tc>
        <w:tc>
          <w:tcPr>
            <w:tcW w:w="4677" w:type="dxa"/>
          </w:tcPr>
          <w:p w:rsidRPr="008F06CE" w:rsidR="00C9255D" w:rsidP="00F868C5" w:rsidRDefault="00C9255D" w14:paraId="1DECF22C" w14:textId="77777777">
            <w:pPr>
              <w:pStyle w:val="Heading3"/>
              <w:spacing w:line="480" w:lineRule="auto"/>
              <w:outlineLvl w:val="2"/>
              <w:rPr>
                <w:rFonts w:ascii="Arial" w:hAnsi="Arial" w:cs="Arial" w:eastAsiaTheme="minorHAnsi"/>
                <w:b w:val="0"/>
                <w:bCs w:val="0"/>
                <w:sz w:val="20"/>
                <w:szCs w:val="20"/>
                <w:lang w:val="fr-FR" w:eastAsia="en-US"/>
              </w:rPr>
            </w:pPr>
            <w:r w:rsidRPr="008F06CE">
              <w:rPr>
                <w:rFonts w:ascii="Arial" w:hAnsi="Arial" w:cs="Arial" w:eastAsiaTheme="minorHAnsi"/>
                <w:b w:val="0"/>
                <w:bCs w:val="0"/>
                <w:sz w:val="20"/>
                <w:szCs w:val="20"/>
                <w:lang w:val="fr-FR" w:eastAsia="en-US"/>
              </w:rPr>
              <w:t>Mm01324470_m1</w:t>
            </w:r>
          </w:p>
        </w:tc>
        <w:tc>
          <w:tcPr>
            <w:tcW w:w="1650" w:type="dxa"/>
          </w:tcPr>
          <w:p w:rsidRPr="00A33C3C" w:rsidR="00C9255D" w:rsidP="00F868C5" w:rsidRDefault="00C9255D" w14:paraId="26133490" w14:textId="77777777">
            <w:pPr>
              <w:spacing w:line="480" w:lineRule="auto"/>
              <w:jc w:val="both"/>
              <w:rPr>
                <w:rFonts w:ascii="Arial" w:hAnsi="Arial" w:cs="Arial"/>
                <w:sz w:val="20"/>
                <w:szCs w:val="20"/>
                <w:lang w:val="fr-FR"/>
              </w:rPr>
            </w:pPr>
            <w:r w:rsidRPr="00A33C3C">
              <w:rPr>
                <w:rFonts w:ascii="Arial" w:hAnsi="Arial" w:cs="Arial"/>
                <w:sz w:val="20"/>
                <w:szCs w:val="20"/>
                <w:lang w:val="fr-FR"/>
              </w:rPr>
              <w:t>FAM</w:t>
            </w:r>
          </w:p>
        </w:tc>
      </w:tr>
      <w:tr w:rsidR="00C9255D" w:rsidTr="0072183D" w14:paraId="1FCFF85F" w14:textId="77777777">
        <w:tc>
          <w:tcPr>
            <w:tcW w:w="2689" w:type="dxa"/>
          </w:tcPr>
          <w:p w:rsidRPr="00A33C3C" w:rsidR="00C9255D" w:rsidP="00F868C5" w:rsidRDefault="00C9255D" w14:paraId="6F1EADD5" w14:textId="77777777">
            <w:pPr>
              <w:spacing w:line="480" w:lineRule="auto"/>
              <w:jc w:val="both"/>
              <w:rPr>
                <w:rFonts w:ascii="Arial" w:hAnsi="Arial" w:cs="Arial"/>
                <w:i/>
                <w:iCs/>
                <w:sz w:val="20"/>
                <w:szCs w:val="20"/>
                <w:lang w:val="fr-FR"/>
              </w:rPr>
            </w:pPr>
            <w:r w:rsidRPr="00A33C3C">
              <w:rPr>
                <w:rFonts w:ascii="Arial" w:hAnsi="Arial" w:cs="Arial"/>
                <w:i/>
                <w:iCs/>
                <w:sz w:val="20"/>
                <w:szCs w:val="20"/>
                <w:lang w:val="fr-FR"/>
              </w:rPr>
              <w:t>Serpine-1</w:t>
            </w:r>
          </w:p>
        </w:tc>
        <w:tc>
          <w:tcPr>
            <w:tcW w:w="4677" w:type="dxa"/>
          </w:tcPr>
          <w:p w:rsidRPr="008F06CE" w:rsidR="00C9255D" w:rsidP="00F868C5" w:rsidRDefault="00C9255D" w14:paraId="06FFB47A" w14:textId="77777777">
            <w:pPr>
              <w:pStyle w:val="Heading3"/>
              <w:spacing w:line="480" w:lineRule="auto"/>
              <w:outlineLvl w:val="2"/>
              <w:rPr>
                <w:rFonts w:ascii="Arial" w:hAnsi="Arial" w:cs="Arial" w:eastAsiaTheme="minorHAnsi"/>
                <w:b w:val="0"/>
                <w:bCs w:val="0"/>
                <w:sz w:val="20"/>
                <w:szCs w:val="20"/>
                <w:lang w:val="fr-FR" w:eastAsia="en-US"/>
              </w:rPr>
            </w:pPr>
            <w:r w:rsidRPr="008F06CE">
              <w:rPr>
                <w:rFonts w:ascii="Arial" w:hAnsi="Arial" w:cs="Arial" w:eastAsiaTheme="minorHAnsi"/>
                <w:b w:val="0"/>
                <w:bCs w:val="0"/>
                <w:sz w:val="20"/>
                <w:szCs w:val="20"/>
                <w:lang w:val="fr-FR" w:eastAsia="en-US"/>
              </w:rPr>
              <w:t>Mm00435858_m1</w:t>
            </w:r>
          </w:p>
        </w:tc>
        <w:tc>
          <w:tcPr>
            <w:tcW w:w="1650" w:type="dxa"/>
          </w:tcPr>
          <w:p w:rsidRPr="00A33C3C" w:rsidR="00C9255D" w:rsidP="00F868C5" w:rsidRDefault="00C9255D" w14:paraId="1ABB559C" w14:textId="77777777">
            <w:pPr>
              <w:spacing w:line="480" w:lineRule="auto"/>
              <w:jc w:val="both"/>
              <w:rPr>
                <w:rFonts w:ascii="Arial" w:hAnsi="Arial" w:cs="Arial"/>
                <w:sz w:val="20"/>
                <w:szCs w:val="20"/>
                <w:lang w:val="fr-FR"/>
              </w:rPr>
            </w:pPr>
            <w:r w:rsidRPr="00A33C3C">
              <w:rPr>
                <w:rFonts w:ascii="Arial" w:hAnsi="Arial" w:cs="Arial"/>
                <w:sz w:val="20"/>
                <w:szCs w:val="20"/>
                <w:lang w:val="fr-FR"/>
              </w:rPr>
              <w:t>FAM</w:t>
            </w:r>
          </w:p>
        </w:tc>
      </w:tr>
      <w:tr w:rsidR="00C9255D" w:rsidTr="0072183D" w14:paraId="2981E998" w14:textId="77777777">
        <w:tc>
          <w:tcPr>
            <w:tcW w:w="2689" w:type="dxa"/>
          </w:tcPr>
          <w:p w:rsidRPr="00A33C3C" w:rsidR="00C9255D" w:rsidP="00F868C5" w:rsidRDefault="00C9255D" w14:paraId="08781EEB" w14:textId="77777777">
            <w:pPr>
              <w:spacing w:line="480" w:lineRule="auto"/>
              <w:jc w:val="both"/>
              <w:rPr>
                <w:rFonts w:ascii="Arial" w:hAnsi="Arial" w:cs="Arial"/>
                <w:i/>
                <w:iCs/>
                <w:sz w:val="20"/>
                <w:szCs w:val="20"/>
                <w:lang w:val="fr-FR"/>
              </w:rPr>
            </w:pPr>
            <w:proofErr w:type="spellStart"/>
            <w:r w:rsidRPr="00A33C3C">
              <w:rPr>
                <w:rFonts w:ascii="Arial" w:hAnsi="Arial" w:cs="Arial"/>
                <w:i/>
                <w:iCs/>
                <w:sz w:val="20"/>
                <w:szCs w:val="20"/>
                <w:lang w:val="fr-FR"/>
              </w:rPr>
              <w:t>Tnf</w:t>
            </w:r>
            <w:proofErr w:type="spellEnd"/>
          </w:p>
        </w:tc>
        <w:tc>
          <w:tcPr>
            <w:tcW w:w="4677" w:type="dxa"/>
          </w:tcPr>
          <w:p w:rsidRPr="008F06CE" w:rsidR="00C9255D" w:rsidP="00F868C5" w:rsidRDefault="00C9255D" w14:paraId="0346DF03" w14:textId="77777777">
            <w:pPr>
              <w:pStyle w:val="Heading3"/>
              <w:spacing w:line="480" w:lineRule="auto"/>
              <w:outlineLvl w:val="2"/>
              <w:rPr>
                <w:rFonts w:ascii="Arial" w:hAnsi="Arial" w:cs="Arial" w:eastAsiaTheme="minorHAnsi"/>
                <w:b w:val="0"/>
                <w:bCs w:val="0"/>
                <w:sz w:val="20"/>
                <w:szCs w:val="20"/>
                <w:lang w:val="fr-FR" w:eastAsia="en-US"/>
              </w:rPr>
            </w:pPr>
            <w:r w:rsidRPr="008F06CE">
              <w:rPr>
                <w:rFonts w:ascii="Arial" w:hAnsi="Arial" w:cs="Arial" w:eastAsiaTheme="minorHAnsi"/>
                <w:b w:val="0"/>
                <w:bCs w:val="0"/>
                <w:sz w:val="20"/>
                <w:szCs w:val="20"/>
                <w:lang w:val="fr-FR" w:eastAsia="en-US"/>
              </w:rPr>
              <w:t>Mm00443258_m1</w:t>
            </w:r>
          </w:p>
        </w:tc>
        <w:tc>
          <w:tcPr>
            <w:tcW w:w="1650" w:type="dxa"/>
          </w:tcPr>
          <w:p w:rsidRPr="00A33C3C" w:rsidR="00C9255D" w:rsidP="00F868C5" w:rsidRDefault="00C9255D" w14:paraId="50E62E10" w14:textId="77777777">
            <w:pPr>
              <w:spacing w:line="480" w:lineRule="auto"/>
              <w:jc w:val="both"/>
              <w:rPr>
                <w:rFonts w:ascii="Arial" w:hAnsi="Arial" w:cs="Arial"/>
                <w:sz w:val="20"/>
                <w:szCs w:val="20"/>
                <w:lang w:val="fr-FR"/>
              </w:rPr>
            </w:pPr>
            <w:r w:rsidRPr="00A33C3C">
              <w:rPr>
                <w:rFonts w:ascii="Arial" w:hAnsi="Arial" w:cs="Arial"/>
                <w:sz w:val="20"/>
                <w:szCs w:val="20"/>
                <w:lang w:val="fr-FR"/>
              </w:rPr>
              <w:t>FAM</w:t>
            </w:r>
          </w:p>
        </w:tc>
      </w:tr>
    </w:tbl>
    <w:p w:rsidRPr="00CF1D73" w:rsidR="00C9255D" w:rsidP="00F868C5" w:rsidRDefault="064B08B7" w14:paraId="25B90BBA" w14:textId="3B7CD0E6">
      <w:pPr>
        <w:spacing w:line="480" w:lineRule="auto"/>
        <w:jc w:val="both"/>
        <w:rPr>
          <w:rFonts w:ascii="Arial" w:hAnsi="Arial" w:cs="Arial"/>
          <w:sz w:val="20"/>
          <w:szCs w:val="20"/>
          <w:lang w:val="fr-FR"/>
        </w:rPr>
      </w:pPr>
      <w:r w:rsidRPr="64E7F8DF">
        <w:rPr>
          <w:rFonts w:ascii="Arial" w:hAnsi="Arial" w:cs="Arial"/>
          <w:sz w:val="20"/>
          <w:szCs w:val="20"/>
          <w:lang w:val="fr-FR"/>
        </w:rPr>
        <w:t xml:space="preserve">S1 </w:t>
      </w:r>
      <w:r w:rsidRPr="64E7F8DF" w:rsidR="273DC039">
        <w:rPr>
          <w:rFonts w:ascii="Arial" w:hAnsi="Arial" w:cs="Arial"/>
          <w:sz w:val="20"/>
          <w:szCs w:val="20"/>
          <w:lang w:val="fr-FR"/>
        </w:rPr>
        <w:t>T</w:t>
      </w:r>
      <w:r w:rsidRPr="64E7F8DF" w:rsidR="00C9255D">
        <w:rPr>
          <w:rFonts w:ascii="Arial" w:hAnsi="Arial" w:cs="Arial"/>
          <w:sz w:val="20"/>
          <w:szCs w:val="20"/>
          <w:lang w:val="fr-FR"/>
        </w:rPr>
        <w:t>able</w:t>
      </w:r>
      <w:r w:rsidRPr="00A33C3C" w:rsidR="00C9255D">
        <w:rPr>
          <w:rFonts w:ascii="Arial" w:hAnsi="Arial" w:cs="Arial"/>
          <w:sz w:val="20"/>
          <w:szCs w:val="20"/>
          <w:lang w:val="fr-FR"/>
        </w:rPr>
        <w:t xml:space="preserve"> 4 : </w:t>
      </w:r>
      <w:proofErr w:type="spellStart"/>
      <w:r w:rsidRPr="00A33C3C" w:rsidR="00C9255D">
        <w:rPr>
          <w:rFonts w:ascii="Arial" w:hAnsi="Arial" w:cs="Arial"/>
          <w:sz w:val="20"/>
          <w:szCs w:val="20"/>
          <w:lang w:val="fr-FR"/>
        </w:rPr>
        <w:t>TaqMan</w:t>
      </w:r>
      <w:proofErr w:type="spellEnd"/>
      <w:r w:rsidRPr="00A33C3C" w:rsidR="00C9255D">
        <w:rPr>
          <w:rFonts w:ascii="Arial" w:hAnsi="Arial" w:cs="Arial"/>
          <w:sz w:val="20"/>
          <w:szCs w:val="20"/>
          <w:lang w:val="fr-FR"/>
        </w:rPr>
        <w:t xml:space="preserve"> probes</w:t>
      </w:r>
    </w:p>
    <w:p w:rsidRPr="00C50DEA" w:rsidR="00C9255D" w:rsidP="00F868C5" w:rsidRDefault="00C9255D" w14:paraId="4703A8C0" w14:textId="3808E0C1">
      <w:pPr>
        <w:spacing w:line="480" w:lineRule="auto"/>
        <w:jc w:val="both"/>
        <w:rPr>
          <w:rFonts w:ascii="Arial" w:hAnsi="Arial" w:cs="Arial"/>
          <w:b/>
          <w:bCs/>
          <w:sz w:val="20"/>
          <w:szCs w:val="20"/>
        </w:rPr>
      </w:pPr>
      <w:r w:rsidRPr="00C50DEA">
        <w:rPr>
          <w:rFonts w:ascii="Arial" w:hAnsi="Arial" w:cs="Arial"/>
          <w:b/>
          <w:bCs/>
          <w:sz w:val="20"/>
          <w:szCs w:val="20"/>
        </w:rPr>
        <w:t xml:space="preserve">Statistical analysis of </w:t>
      </w:r>
      <w:r w:rsidRPr="00445E69">
        <w:rPr>
          <w:rFonts w:ascii="Arial" w:hAnsi="Arial" w:cs="Arial"/>
          <w:b/>
          <w:bCs/>
          <w:i/>
          <w:iCs/>
          <w:sz w:val="20"/>
          <w:szCs w:val="20"/>
        </w:rPr>
        <w:t>in vivo</w:t>
      </w:r>
      <w:r w:rsidRPr="00C50DEA">
        <w:rPr>
          <w:rFonts w:ascii="Arial" w:hAnsi="Arial" w:cs="Arial"/>
          <w:b/>
          <w:bCs/>
          <w:sz w:val="20"/>
          <w:szCs w:val="20"/>
        </w:rPr>
        <w:t xml:space="preserve"> data</w:t>
      </w:r>
    </w:p>
    <w:p w:rsidR="00C9255D" w:rsidP="00F868C5" w:rsidRDefault="00C9255D" w14:paraId="726DA0D8" w14:textId="35732EBC">
      <w:pPr>
        <w:spacing w:line="480" w:lineRule="auto"/>
        <w:jc w:val="both"/>
        <w:rPr>
          <w:rFonts w:ascii="Arial" w:hAnsi="Arial" w:cs="Arial"/>
          <w:sz w:val="20"/>
          <w:szCs w:val="20"/>
        </w:rPr>
      </w:pPr>
      <w:r w:rsidRPr="00C50DEA">
        <w:rPr>
          <w:rFonts w:ascii="Arial" w:hAnsi="Arial" w:cs="Arial"/>
          <w:sz w:val="20"/>
          <w:szCs w:val="20"/>
        </w:rPr>
        <w:lastRenderedPageBreak/>
        <w:t xml:space="preserve">The observed UACR data measured on day 4 post-dosing were log2 transformed prior to analysis by two-way ANOVA. Gene expression data obtained by qPCR were normalised to a housekeeping gene </w:t>
      </w:r>
      <w:r>
        <w:rPr>
          <w:rFonts w:ascii="Arial" w:hAnsi="Arial" w:cs="Arial"/>
          <w:sz w:val="20"/>
          <w:szCs w:val="20"/>
        </w:rPr>
        <w:t>(</w:t>
      </w:r>
      <w:proofErr w:type="spellStart"/>
      <w:r w:rsidRPr="00876F05">
        <w:rPr>
          <w:rFonts w:ascii="Arial" w:hAnsi="Arial" w:cs="Arial"/>
          <w:i/>
          <w:iCs/>
          <w:sz w:val="20"/>
          <w:szCs w:val="20"/>
        </w:rPr>
        <w:t>Gapdh</w:t>
      </w:r>
      <w:proofErr w:type="spellEnd"/>
      <w:r>
        <w:rPr>
          <w:rFonts w:ascii="Arial" w:hAnsi="Arial" w:cs="Arial"/>
          <w:sz w:val="20"/>
          <w:szCs w:val="20"/>
        </w:rPr>
        <w:t xml:space="preserve">) </w:t>
      </w:r>
      <w:r w:rsidRPr="00C50DEA">
        <w:rPr>
          <w:rFonts w:ascii="Arial" w:hAnsi="Arial" w:cs="Arial"/>
          <w:sz w:val="20"/>
          <w:szCs w:val="20"/>
        </w:rPr>
        <w:t xml:space="preserve">to derive the double delta cycle threshold values </w:t>
      </w:r>
      <w:r w:rsidRPr="64E7F8DF" w:rsidR="0D40A25A">
        <w:rPr>
          <w:rFonts w:ascii="Arial" w:hAnsi="Arial" w:cs="Arial"/>
          <w:sz w:val="20"/>
          <w:szCs w:val="20"/>
        </w:rPr>
        <w:t>(ΔΔCT</w:t>
      </w:r>
      <w:r w:rsidRPr="64E7F8DF">
        <w:rPr>
          <w:rFonts w:ascii="Arial" w:hAnsi="Arial" w:cs="Arial"/>
          <w:sz w:val="20"/>
          <w:szCs w:val="20"/>
        </w:rPr>
        <w:t>).</w:t>
      </w:r>
      <w:r w:rsidRPr="00C50DEA">
        <w:rPr>
          <w:rFonts w:ascii="Arial" w:hAnsi="Arial" w:cs="Arial"/>
          <w:sz w:val="20"/>
          <w:szCs w:val="20"/>
        </w:rPr>
        <w:t xml:space="preserve"> Subsequently</w:t>
      </w:r>
      <w:r w:rsidRPr="64E7F8DF" w:rsidR="00C782A5">
        <w:rPr>
          <w:rFonts w:ascii="Arial" w:hAnsi="Arial" w:cs="Arial"/>
          <w:sz w:val="20"/>
          <w:szCs w:val="20"/>
        </w:rPr>
        <w:t>,</w:t>
      </w:r>
      <w:r w:rsidRPr="00C50DEA">
        <w:rPr>
          <w:rFonts w:ascii="Arial" w:hAnsi="Arial" w:cs="Arial"/>
          <w:sz w:val="20"/>
          <w:szCs w:val="20"/>
        </w:rPr>
        <w:t xml:space="preserve"> data were log2 transformed, and statistical analysis was applied. Data were analysed by two-way</w:t>
      </w:r>
      <w:r w:rsidR="00130371">
        <w:rPr>
          <w:rFonts w:ascii="Arial" w:hAnsi="Arial" w:cs="Arial"/>
          <w:sz w:val="20"/>
          <w:szCs w:val="20"/>
        </w:rPr>
        <w:t xml:space="preserve"> two-tailed</w:t>
      </w:r>
      <w:r w:rsidRPr="00C50DEA">
        <w:rPr>
          <w:rFonts w:ascii="Arial" w:hAnsi="Arial" w:cs="Arial"/>
          <w:sz w:val="20"/>
          <w:szCs w:val="20"/>
        </w:rPr>
        <w:t xml:space="preserve"> ANOVA</w:t>
      </w:r>
      <w:r w:rsidR="00206888">
        <w:rPr>
          <w:rFonts w:ascii="Arial" w:hAnsi="Arial" w:cs="Arial"/>
          <w:sz w:val="20"/>
          <w:szCs w:val="20"/>
        </w:rPr>
        <w:t xml:space="preserve"> using type</w:t>
      </w:r>
      <w:r w:rsidR="00871F99">
        <w:rPr>
          <w:rFonts w:ascii="Arial" w:hAnsi="Arial" w:cs="Arial"/>
          <w:sz w:val="20"/>
          <w:szCs w:val="20"/>
        </w:rPr>
        <w:t>-II</w:t>
      </w:r>
      <w:r w:rsidR="00206888">
        <w:rPr>
          <w:rFonts w:ascii="Arial" w:hAnsi="Arial" w:cs="Arial"/>
          <w:sz w:val="20"/>
          <w:szCs w:val="20"/>
        </w:rPr>
        <w:t xml:space="preserve"> sum of squares</w:t>
      </w:r>
      <w:r w:rsidRPr="00C50DEA">
        <w:rPr>
          <w:rFonts w:ascii="Arial" w:hAnsi="Arial" w:cs="Arial"/>
          <w:sz w:val="20"/>
          <w:szCs w:val="20"/>
        </w:rPr>
        <w:t xml:space="preserve">, with treatment and sex as </w:t>
      </w:r>
      <w:r w:rsidR="006200C5">
        <w:rPr>
          <w:rFonts w:ascii="Arial" w:hAnsi="Arial" w:cs="Arial"/>
          <w:sz w:val="20"/>
          <w:szCs w:val="20"/>
        </w:rPr>
        <w:t xml:space="preserve">between-subject </w:t>
      </w:r>
      <w:r w:rsidRPr="00C50DEA">
        <w:rPr>
          <w:rFonts w:ascii="Arial" w:hAnsi="Arial" w:cs="Arial"/>
          <w:sz w:val="20"/>
          <w:szCs w:val="20"/>
        </w:rPr>
        <w:t>factors.</w:t>
      </w:r>
      <w:r w:rsidR="00267717">
        <w:rPr>
          <w:rFonts w:ascii="Arial" w:hAnsi="Arial" w:cs="Arial"/>
          <w:sz w:val="20"/>
          <w:szCs w:val="20"/>
        </w:rPr>
        <w:t xml:space="preserve"> Cage was not included as a factor in the model. This position was taken after minimizing practical cage differences (e.g., cage positions in rack) and the random allocation of animals to cage.</w:t>
      </w:r>
      <w:r w:rsidRPr="00C50DEA">
        <w:rPr>
          <w:rFonts w:ascii="Arial" w:hAnsi="Arial" w:cs="Arial"/>
          <w:sz w:val="20"/>
          <w:szCs w:val="20"/>
        </w:rPr>
        <w:t xml:space="preserve"> All </w:t>
      </w:r>
      <w:r w:rsidRPr="00C50DEA">
        <w:rPr>
          <w:rFonts w:ascii="Arial" w:hAnsi="Arial" w:cs="Arial"/>
          <w:i/>
          <w:iCs/>
          <w:sz w:val="20"/>
          <w:szCs w:val="20"/>
        </w:rPr>
        <w:t>p</w:t>
      </w:r>
      <w:r w:rsidRPr="00C50DEA">
        <w:rPr>
          <w:rFonts w:ascii="Arial" w:hAnsi="Arial" w:cs="Arial"/>
          <w:sz w:val="20"/>
          <w:szCs w:val="20"/>
        </w:rPr>
        <w:t xml:space="preserve">-values derived from the analysis of the qPCR data were pooled and then corrected for multiple comparison by the Benjamini-Hochberg method </w:t>
      </w:r>
      <w:r w:rsidRPr="64E7F8DF" w:rsidR="00B50375">
        <w:rPr>
          <w:rFonts w:ascii="Arial" w:hAnsi="Arial" w:cs="Arial"/>
          <w:color w:val="2B579A"/>
          <w:sz w:val="20"/>
          <w:szCs w:val="20"/>
          <w:shd w:val="clear" w:color="auto" w:fill="E6E6E6"/>
        </w:rPr>
        <w:fldChar w:fldCharType="begin"/>
      </w:r>
      <w:r w:rsidR="00B50375">
        <w:rPr>
          <w:rFonts w:ascii="Arial" w:hAnsi="Arial" w:cs="Arial"/>
          <w:sz w:val="20"/>
          <w:szCs w:val="20"/>
        </w:rPr>
        <w:instrText xml:space="preserve"> ADDIN ZOTERO_ITEM CSL_CITATION {"citationID":"AG5XC53q","properties":{"formattedCitation":"(6)","plainCitation":"(6)","noteIndex":0},"citationItems":[{"id":18,"uris":["http://zotero.org/users/2114783/items/WRJL3RVV"],"itemData":{"id":18,"type":"article-journal","abstract":"The common approach to the multiplicity problem calls for controlling the familywise error rate (FWER). This approach, though, has faults, and we point out a few. A different approach to problems of multiple significance testing is presented. It calls for controlling the expected proportion of falsely rejected hypotheses — the false discovery rate. This error rate is equivalent to the FWER when all hypotheses are true but is smaller otherwise. Therefore, in problems where the control of the false discovery rate rather than that of the FWER is desired, there is potential for a gain in power. A simple sequential Bonferronitype procedure is proved to control the false discovery rate for independent test statistics, and a simulation study shows that the gain in power is substantial. The use of the new procedure and the appropriateness of the criterion are illustrated with examples.","container-title":"Journal of the Royal Statistical Society: Series B (Methodological)","DOI":"10.1111/j.2517-6161.1995.tb02031.x","ISSN":"2517-6161","issue":"1","language":"en","note":"_eprint: https://onlinelibrary.wiley.com/doi/pdf/10.1111/j.2517-6161.1995.tb02031.x","page":"289-300","source":"Wiley Online Library","title":"Controlling the False Discovery Rate: A Practical and Powerful Approach to Multiple Testing","title-short":"Controlling the False Discovery Rate","volume":"57","author":[{"family":"Benjamini","given":"Yoav"},{"family":"Hochberg","given":"Yosef"}],"issued":{"date-parts":[["1995"]]}}}],"schema":"https://github.com/citation-style-language/schema/raw/master/csl-citation.json"} </w:instrText>
      </w:r>
      <w:r w:rsidRPr="64E7F8DF" w:rsidR="00B50375">
        <w:rPr>
          <w:rFonts w:ascii="Arial" w:hAnsi="Arial" w:cs="Arial"/>
          <w:color w:val="2B579A"/>
          <w:sz w:val="20"/>
          <w:szCs w:val="20"/>
          <w:shd w:val="clear" w:color="auto" w:fill="E6E6E6"/>
        </w:rPr>
        <w:fldChar w:fldCharType="separate"/>
      </w:r>
      <w:r w:rsidR="00B50375">
        <w:rPr>
          <w:rFonts w:ascii="Arial" w:hAnsi="Arial" w:cs="Arial"/>
          <w:noProof/>
          <w:sz w:val="20"/>
          <w:szCs w:val="20"/>
        </w:rPr>
        <w:t>(6)</w:t>
      </w:r>
      <w:r w:rsidRPr="64E7F8DF" w:rsidR="00B50375">
        <w:rPr>
          <w:rFonts w:ascii="Arial" w:hAnsi="Arial" w:cs="Arial"/>
          <w:color w:val="2B579A"/>
          <w:sz w:val="20"/>
          <w:szCs w:val="20"/>
          <w:shd w:val="clear" w:color="auto" w:fill="E6E6E6"/>
        </w:rPr>
        <w:fldChar w:fldCharType="end"/>
      </w:r>
      <w:r w:rsidRPr="00C50DEA">
        <w:rPr>
          <w:rFonts w:ascii="Arial" w:hAnsi="Arial" w:cs="Arial"/>
          <w:sz w:val="20"/>
          <w:szCs w:val="20"/>
        </w:rPr>
        <w:t xml:space="preserve"> using the R package “</w:t>
      </w:r>
      <w:proofErr w:type="spellStart"/>
      <w:r w:rsidRPr="00C50DEA">
        <w:rPr>
          <w:rFonts w:ascii="Arial" w:hAnsi="Arial" w:cs="Arial"/>
          <w:sz w:val="20"/>
          <w:szCs w:val="20"/>
        </w:rPr>
        <w:t>multtest</w:t>
      </w:r>
      <w:proofErr w:type="spellEnd"/>
      <w:r w:rsidRPr="00C50DEA">
        <w:rPr>
          <w:rFonts w:ascii="Arial" w:hAnsi="Arial" w:cs="Arial"/>
          <w:sz w:val="20"/>
          <w:szCs w:val="20"/>
        </w:rPr>
        <w:t xml:space="preserve">”. All analysis was carried out using R version 4.1.1 in </w:t>
      </w:r>
      <w:proofErr w:type="spellStart"/>
      <w:r w:rsidRPr="00C50DEA">
        <w:rPr>
          <w:rFonts w:ascii="Arial" w:hAnsi="Arial" w:cs="Arial"/>
          <w:sz w:val="20"/>
          <w:szCs w:val="20"/>
        </w:rPr>
        <w:t>Rstudio</w:t>
      </w:r>
      <w:proofErr w:type="spellEnd"/>
      <w:r w:rsidRPr="00C50DEA">
        <w:rPr>
          <w:rFonts w:ascii="Arial" w:hAnsi="Arial" w:cs="Arial"/>
          <w:sz w:val="20"/>
          <w:szCs w:val="20"/>
        </w:rPr>
        <w:t xml:space="preserve"> (</w:t>
      </w:r>
      <w:hyperlink r:id="rId14">
        <w:r w:rsidRPr="64E7F8DF">
          <w:rPr>
            <w:rStyle w:val="Hyperlink"/>
            <w:rFonts w:ascii="Arial" w:hAnsi="Arial" w:cs="Arial"/>
            <w:sz w:val="20"/>
            <w:szCs w:val="20"/>
          </w:rPr>
          <w:t>www.r-project.org</w:t>
        </w:r>
      </w:hyperlink>
      <w:r w:rsidRPr="64E7F8DF">
        <w:rPr>
          <w:rFonts w:ascii="Arial" w:hAnsi="Arial" w:cs="Arial"/>
          <w:sz w:val="20"/>
          <w:szCs w:val="20"/>
        </w:rPr>
        <w:t xml:space="preserve">). </w:t>
      </w:r>
    </w:p>
    <w:p w:rsidR="003F6FC2" w:rsidP="00F868C5" w:rsidRDefault="003F6FC2" w14:paraId="5C71CA88" w14:textId="77777777">
      <w:pPr>
        <w:spacing w:line="480" w:lineRule="auto"/>
        <w:jc w:val="both"/>
        <w:rPr>
          <w:rFonts w:ascii="Arial" w:hAnsi="Arial" w:cs="Arial"/>
          <w:sz w:val="20"/>
          <w:szCs w:val="20"/>
        </w:rPr>
      </w:pPr>
    </w:p>
    <w:p w:rsidR="003F6FC2" w:rsidP="00F868C5" w:rsidRDefault="003F6FC2" w14:paraId="116C403A" w14:textId="61A6546E">
      <w:pPr>
        <w:spacing w:line="480" w:lineRule="auto"/>
        <w:jc w:val="both"/>
        <w:rPr>
          <w:rFonts w:ascii="Arial" w:hAnsi="Arial" w:cs="Arial"/>
          <w:b/>
          <w:bCs/>
          <w:sz w:val="20"/>
          <w:szCs w:val="20"/>
        </w:rPr>
      </w:pPr>
      <w:r>
        <w:rPr>
          <w:rFonts w:ascii="Arial" w:hAnsi="Arial" w:cs="Arial"/>
          <w:b/>
          <w:bCs/>
          <w:sz w:val="20"/>
          <w:szCs w:val="20"/>
        </w:rPr>
        <w:t>References</w:t>
      </w:r>
    </w:p>
    <w:p w:rsidR="003F6FC2" w:rsidP="00F868C5" w:rsidRDefault="003F6FC2" w14:paraId="036F5B03" w14:textId="77777777">
      <w:pPr>
        <w:spacing w:line="480" w:lineRule="auto"/>
        <w:jc w:val="both"/>
        <w:rPr>
          <w:rFonts w:ascii="Arial" w:hAnsi="Arial" w:cs="Arial"/>
          <w:b/>
          <w:bCs/>
          <w:sz w:val="20"/>
          <w:szCs w:val="20"/>
        </w:rPr>
      </w:pPr>
    </w:p>
    <w:p w:rsidRPr="00D95DDD" w:rsidR="00D95DDD" w:rsidP="00D95DDD" w:rsidRDefault="003F6FC2" w14:paraId="5D552DA1" w14:textId="77777777">
      <w:pPr>
        <w:pStyle w:val="Bibliography"/>
        <w:rPr>
          <w:rFonts w:ascii="Arial" w:hAnsi="Arial" w:cs="Arial"/>
          <w:sz w:val="20"/>
        </w:rPr>
      </w:pPr>
      <w:r>
        <w:rPr>
          <w:rFonts w:ascii="Arial" w:hAnsi="Arial" w:cs="Arial"/>
          <w:b/>
          <w:color w:val="2B579A"/>
          <w:sz w:val="20"/>
          <w:szCs w:val="20"/>
          <w:shd w:val="clear" w:color="auto" w:fill="E6E6E6"/>
        </w:rPr>
        <w:fldChar w:fldCharType="begin"/>
      </w:r>
      <w:r>
        <w:rPr>
          <w:rFonts w:ascii="Arial" w:hAnsi="Arial" w:cs="Arial"/>
          <w:b/>
          <w:bCs/>
          <w:sz w:val="20"/>
          <w:szCs w:val="20"/>
        </w:rPr>
        <w:instrText xml:space="preserve"> ADDIN ZOTERO_BIBL {"uncited":[],"omitted":[],"custom":[]} CSL_BIBLIOGRAPHY </w:instrText>
      </w:r>
      <w:r>
        <w:rPr>
          <w:rFonts w:ascii="Arial" w:hAnsi="Arial" w:cs="Arial"/>
          <w:b/>
          <w:color w:val="2B579A"/>
          <w:sz w:val="20"/>
          <w:szCs w:val="20"/>
          <w:shd w:val="clear" w:color="auto" w:fill="E6E6E6"/>
        </w:rPr>
        <w:fldChar w:fldCharType="separate"/>
      </w:r>
      <w:r w:rsidRPr="00D95DDD" w:rsidR="00D95DDD">
        <w:rPr>
          <w:rFonts w:ascii="Arial" w:hAnsi="Arial" w:cs="Arial"/>
          <w:sz w:val="20"/>
        </w:rPr>
        <w:t>1.</w:t>
      </w:r>
      <w:r w:rsidRPr="00D95DDD" w:rsidR="00D95DDD">
        <w:rPr>
          <w:rFonts w:ascii="Arial" w:hAnsi="Arial" w:cs="Arial"/>
          <w:sz w:val="20"/>
        </w:rPr>
        <w:tab/>
      </w:r>
      <w:r w:rsidRPr="00D95DDD" w:rsidR="00D95DDD">
        <w:rPr>
          <w:rFonts w:ascii="Arial" w:hAnsi="Arial" w:cs="Arial"/>
          <w:sz w:val="20"/>
        </w:rPr>
        <w:t xml:space="preserve">Nagai H, Yamada H, Nishigaki T, Nakazawa M, Koda A. The susceptibility of experimental glomerulonephritis in six different strains of mice. J Pharmacobiodyn. 1985 Jul;8(7):586–9. </w:t>
      </w:r>
    </w:p>
    <w:p w:rsidRPr="00D95DDD" w:rsidR="00D95DDD" w:rsidP="00D95DDD" w:rsidRDefault="00D95DDD" w14:paraId="27C45D4B" w14:textId="77777777">
      <w:pPr>
        <w:pStyle w:val="Bibliography"/>
        <w:rPr>
          <w:rFonts w:ascii="Arial" w:hAnsi="Arial" w:cs="Arial"/>
          <w:sz w:val="20"/>
        </w:rPr>
      </w:pPr>
      <w:r w:rsidRPr="00D95DDD">
        <w:rPr>
          <w:rFonts w:ascii="Arial" w:hAnsi="Arial" w:cs="Arial"/>
          <w:sz w:val="20"/>
        </w:rPr>
        <w:t>2.</w:t>
      </w:r>
      <w:r w:rsidRPr="00D95DDD">
        <w:rPr>
          <w:rFonts w:ascii="Arial" w:hAnsi="Arial" w:cs="Arial"/>
          <w:sz w:val="20"/>
        </w:rPr>
        <w:tab/>
      </w:r>
      <w:r w:rsidRPr="00D95DDD">
        <w:rPr>
          <w:rFonts w:ascii="Arial" w:hAnsi="Arial" w:cs="Arial"/>
          <w:sz w:val="20"/>
        </w:rPr>
        <w:t xml:space="preserve">Xie C, Sharma R, Wang H, Zhou XJ, Mohan C. Strain distribution pattern of susceptibility to immune-mediated nephritis. J Immunol. 2004 Apr 15;172(8):5047–55. </w:t>
      </w:r>
    </w:p>
    <w:p w:rsidRPr="00D95DDD" w:rsidR="00D95DDD" w:rsidP="00D95DDD" w:rsidRDefault="00D95DDD" w14:paraId="333BDDFD" w14:textId="77777777">
      <w:pPr>
        <w:pStyle w:val="Bibliography"/>
        <w:rPr>
          <w:rFonts w:ascii="Arial" w:hAnsi="Arial" w:cs="Arial"/>
          <w:sz w:val="20"/>
        </w:rPr>
      </w:pPr>
      <w:r w:rsidRPr="00D95DDD">
        <w:rPr>
          <w:rFonts w:ascii="Arial" w:hAnsi="Arial" w:cs="Arial"/>
          <w:sz w:val="20"/>
        </w:rPr>
        <w:t>3.</w:t>
      </w:r>
      <w:r w:rsidRPr="00D95DDD">
        <w:rPr>
          <w:rFonts w:ascii="Arial" w:hAnsi="Arial" w:cs="Arial"/>
          <w:sz w:val="20"/>
        </w:rPr>
        <w:tab/>
      </w:r>
      <w:r w:rsidRPr="00D95DDD">
        <w:rPr>
          <w:rFonts w:ascii="Arial" w:hAnsi="Arial" w:cs="Arial"/>
          <w:sz w:val="20"/>
        </w:rPr>
        <w:t xml:space="preserve">Ougaard MKE, Kvist PH, Jensen HE, Hess C, Rune I, Søndergaard H. Murine Nephrotoxic Nephritis as a Model of Chronic Kidney Disease. Int J Nephrol. 2018;2018:8424502. </w:t>
      </w:r>
    </w:p>
    <w:p w:rsidRPr="00D95DDD" w:rsidR="00D95DDD" w:rsidP="00D95DDD" w:rsidRDefault="00D95DDD" w14:paraId="1AC0014A" w14:textId="77777777">
      <w:pPr>
        <w:pStyle w:val="Bibliography"/>
        <w:rPr>
          <w:rFonts w:ascii="Arial" w:hAnsi="Arial" w:cs="Arial"/>
          <w:sz w:val="20"/>
        </w:rPr>
      </w:pPr>
      <w:r w:rsidRPr="00D95DDD">
        <w:rPr>
          <w:rFonts w:ascii="Arial" w:hAnsi="Arial" w:cs="Arial"/>
          <w:sz w:val="20"/>
        </w:rPr>
        <w:t>4.</w:t>
      </w:r>
      <w:r w:rsidRPr="00D95DDD">
        <w:rPr>
          <w:rFonts w:ascii="Arial" w:hAnsi="Arial" w:cs="Arial"/>
          <w:sz w:val="20"/>
        </w:rPr>
        <w:tab/>
      </w:r>
      <w:r w:rsidRPr="00D95DDD">
        <w:rPr>
          <w:rFonts w:ascii="Arial" w:hAnsi="Arial" w:cs="Arial"/>
          <w:sz w:val="20"/>
        </w:rPr>
        <w:t xml:space="preserve">Beckwith H, Lightstone L, McAdoo S. Sex and Gender in Glomerular Disease. Seminars in Nephrology. 2022 Mar 1;42(2):185–96. </w:t>
      </w:r>
    </w:p>
    <w:p w:rsidRPr="00D95DDD" w:rsidR="00D95DDD" w:rsidP="00D95DDD" w:rsidRDefault="00D95DDD" w14:paraId="52FE2735" w14:textId="77777777">
      <w:pPr>
        <w:pStyle w:val="Bibliography"/>
        <w:rPr>
          <w:rFonts w:ascii="Arial" w:hAnsi="Arial" w:cs="Arial"/>
          <w:sz w:val="20"/>
        </w:rPr>
      </w:pPr>
      <w:r w:rsidRPr="00D95DDD">
        <w:rPr>
          <w:rFonts w:ascii="Arial" w:hAnsi="Arial" w:cs="Arial"/>
          <w:sz w:val="20"/>
        </w:rPr>
        <w:t>5.</w:t>
      </w:r>
      <w:r w:rsidRPr="00D95DDD">
        <w:rPr>
          <w:rFonts w:ascii="Arial" w:hAnsi="Arial" w:cs="Arial"/>
          <w:sz w:val="20"/>
        </w:rPr>
        <w:tab/>
      </w:r>
      <w:r w:rsidRPr="00D95DDD">
        <w:rPr>
          <w:rFonts w:ascii="Arial" w:hAnsi="Arial" w:cs="Arial"/>
          <w:sz w:val="20"/>
        </w:rPr>
        <w:t xml:space="preserve">Chen SY, Feng Z, Yi X. A general introduction to adjustment for multiple comparisons. J Thorac Dis. 2017 Jun;9(6):1725–9. </w:t>
      </w:r>
    </w:p>
    <w:p w:rsidRPr="00D95DDD" w:rsidR="00D95DDD" w:rsidP="00D95DDD" w:rsidRDefault="00D95DDD" w14:paraId="7B330659" w14:textId="77777777">
      <w:pPr>
        <w:pStyle w:val="Bibliography"/>
        <w:rPr>
          <w:rFonts w:ascii="Arial" w:hAnsi="Arial" w:cs="Arial"/>
          <w:sz w:val="20"/>
        </w:rPr>
      </w:pPr>
      <w:r w:rsidRPr="00D95DDD">
        <w:rPr>
          <w:rFonts w:ascii="Arial" w:hAnsi="Arial" w:cs="Arial"/>
          <w:sz w:val="20"/>
        </w:rPr>
        <w:t>6.</w:t>
      </w:r>
      <w:r w:rsidRPr="00D95DDD">
        <w:rPr>
          <w:rFonts w:ascii="Arial" w:hAnsi="Arial" w:cs="Arial"/>
          <w:sz w:val="20"/>
        </w:rPr>
        <w:tab/>
      </w:r>
      <w:r w:rsidRPr="00D95DDD">
        <w:rPr>
          <w:rFonts w:ascii="Arial" w:hAnsi="Arial" w:cs="Arial"/>
          <w:sz w:val="20"/>
        </w:rPr>
        <w:t xml:space="preserve">Benjamini Y, Hochberg Y. Controlling the False Discovery Rate: A Practical and Powerful Approach to Multiple Testing. Journal of the Royal Statistical Society: Series B (Methodological). 1995;57(1):289–300. </w:t>
      </w:r>
    </w:p>
    <w:p w:rsidRPr="00D95DDD" w:rsidR="00D95DDD" w:rsidP="00D95DDD" w:rsidRDefault="00D95DDD" w14:paraId="6F878C53" w14:textId="77777777">
      <w:pPr>
        <w:pStyle w:val="Bibliography"/>
        <w:rPr>
          <w:rFonts w:ascii="Arial" w:hAnsi="Arial" w:cs="Arial"/>
          <w:sz w:val="20"/>
        </w:rPr>
      </w:pPr>
      <w:r w:rsidRPr="00D95DDD">
        <w:rPr>
          <w:rFonts w:ascii="Arial" w:hAnsi="Arial" w:cs="Arial"/>
          <w:sz w:val="20"/>
        </w:rPr>
        <w:t>7.</w:t>
      </w:r>
      <w:r w:rsidRPr="00D95DDD">
        <w:rPr>
          <w:rFonts w:ascii="Arial" w:hAnsi="Arial" w:cs="Arial"/>
          <w:sz w:val="20"/>
        </w:rPr>
        <w:tab/>
      </w:r>
      <w:r w:rsidRPr="00D95DDD">
        <w:rPr>
          <w:rFonts w:ascii="Arial" w:hAnsi="Arial" w:cs="Arial"/>
          <w:sz w:val="20"/>
        </w:rPr>
        <w:t xml:space="preserve">Karp NA, Mason J, Beaudet AL, Benjamini Y, Bower L, Braun RE, et al. Prevalence of sexual dimorphism in mammalian phenotypic traits. Nat Commun. 2017 Jun 26;8(1):15475. </w:t>
      </w:r>
    </w:p>
    <w:p w:rsidRPr="00D95DDD" w:rsidR="00D95DDD" w:rsidP="00D95DDD" w:rsidRDefault="00D95DDD" w14:paraId="3E1F4011" w14:textId="77777777">
      <w:pPr>
        <w:pStyle w:val="Bibliography"/>
        <w:rPr>
          <w:rFonts w:ascii="Arial" w:hAnsi="Arial" w:cs="Arial"/>
          <w:sz w:val="20"/>
        </w:rPr>
      </w:pPr>
      <w:r w:rsidRPr="00D95DDD">
        <w:rPr>
          <w:rFonts w:ascii="Arial" w:hAnsi="Arial" w:cs="Arial"/>
          <w:sz w:val="20"/>
        </w:rPr>
        <w:t>8.</w:t>
      </w:r>
      <w:r w:rsidRPr="00D95DDD">
        <w:rPr>
          <w:rFonts w:ascii="Arial" w:hAnsi="Arial" w:cs="Arial"/>
          <w:sz w:val="20"/>
        </w:rPr>
        <w:tab/>
      </w:r>
      <w:r w:rsidRPr="00D95DDD">
        <w:rPr>
          <w:rFonts w:ascii="Arial" w:hAnsi="Arial" w:cs="Arial"/>
          <w:sz w:val="20"/>
        </w:rPr>
        <w:t xml:space="preserve">Altman DG, Bland JM. Treatment allocation by minimisation. BMJ. 2005 Apr 9;330(7495):843. </w:t>
      </w:r>
    </w:p>
    <w:p w:rsidRPr="00D95DDD" w:rsidR="00D95DDD" w:rsidP="00D95DDD" w:rsidRDefault="00D95DDD" w14:paraId="4FE9A604" w14:textId="1506DA5E">
      <w:pPr>
        <w:pStyle w:val="Bibliography"/>
        <w:rPr>
          <w:rFonts w:ascii="Arial" w:hAnsi="Arial" w:cs="Arial"/>
          <w:sz w:val="20"/>
        </w:rPr>
      </w:pPr>
      <w:r w:rsidRPr="00D95DDD">
        <w:rPr>
          <w:rFonts w:ascii="Arial" w:hAnsi="Arial" w:cs="Arial"/>
          <w:sz w:val="20"/>
        </w:rPr>
        <w:t>9.</w:t>
      </w:r>
      <w:r w:rsidRPr="00D95DDD">
        <w:rPr>
          <w:rFonts w:ascii="Arial" w:hAnsi="Arial" w:cs="Arial"/>
          <w:sz w:val="20"/>
        </w:rPr>
        <w:tab/>
      </w:r>
      <w:r w:rsidRPr="00D95DDD">
        <w:rPr>
          <w:rFonts w:ascii="Arial" w:hAnsi="Arial" w:cs="Arial"/>
          <w:sz w:val="20"/>
        </w:rPr>
        <w:t>Lenth, R. V. Java Applets for Power and Sample Size [Computer software] [Internet]. 2006. Available from: https://homepage.stat.uiowa.edu/~rlenth/Power/oldversion.html</w:t>
      </w:r>
      <w:r>
        <w:rPr>
          <w:rFonts w:ascii="Arial" w:hAnsi="Arial" w:cs="Arial"/>
          <w:sz w:val="20"/>
        </w:rPr>
        <w:t xml:space="preserve"> Accessed 04/2023.</w:t>
      </w:r>
    </w:p>
    <w:p w:rsidRPr="003F6FC2" w:rsidR="003F6FC2" w:rsidP="00F868C5" w:rsidRDefault="003F6FC2" w14:paraId="42DCEEF4" w14:textId="5255C7E2">
      <w:pPr>
        <w:spacing w:line="480" w:lineRule="auto"/>
        <w:jc w:val="both"/>
        <w:rPr>
          <w:rFonts w:ascii="Arial" w:hAnsi="Arial" w:cs="Arial"/>
          <w:b/>
          <w:bCs/>
          <w:sz w:val="20"/>
          <w:szCs w:val="20"/>
        </w:rPr>
      </w:pPr>
      <w:r>
        <w:rPr>
          <w:rFonts w:ascii="Arial" w:hAnsi="Arial" w:cs="Arial"/>
          <w:b/>
          <w:color w:val="2B579A"/>
          <w:sz w:val="20"/>
          <w:szCs w:val="20"/>
          <w:shd w:val="clear" w:color="auto" w:fill="E6E6E6"/>
        </w:rPr>
        <w:fldChar w:fldCharType="end"/>
      </w:r>
    </w:p>
    <w:p w:rsidR="00730877" w:rsidP="00F868C5" w:rsidRDefault="00730877" w14:paraId="12657A37" w14:textId="71195819">
      <w:pPr>
        <w:spacing w:line="480" w:lineRule="auto"/>
        <w:jc w:val="both"/>
        <w:rPr>
          <w:rFonts w:ascii="Arial" w:hAnsi="Arial" w:cs="Arial"/>
          <w:sz w:val="20"/>
          <w:szCs w:val="20"/>
        </w:rPr>
      </w:pPr>
    </w:p>
    <w:sectPr w:rsidR="00730877" w:rsidSect="00F06B74">
      <w:footerReference w:type="even" r:id="rId15"/>
      <w:footerReference w:type="default" r:id="rId16"/>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B48B9" w:rsidP="00F868C5" w:rsidRDefault="00DB48B9" w14:paraId="23B82866" w14:textId="77777777">
      <w:pPr>
        <w:spacing w:after="0" w:line="240" w:lineRule="auto"/>
      </w:pPr>
      <w:r>
        <w:separator/>
      </w:r>
    </w:p>
  </w:endnote>
  <w:endnote w:type="continuationSeparator" w:id="0">
    <w:p w:rsidR="00DB48B9" w:rsidP="00F868C5" w:rsidRDefault="00DB48B9" w14:paraId="77BBA59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868C5" w:rsidP="003C71DC" w:rsidRDefault="00F868C5" w14:paraId="168645B0" w14:textId="11C29992">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p w:rsidR="00F868C5" w:rsidP="00F868C5" w:rsidRDefault="00F868C5" w14:paraId="4C849CF5"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13107718"/>
      <w:docPartObj>
        <w:docPartGallery w:val="Page Numbers (Bottom of Page)"/>
        <w:docPartUnique/>
      </w:docPartObj>
    </w:sdtPr>
    <w:sdtEndPr>
      <w:rPr>
        <w:rStyle w:val="PageNumber"/>
      </w:rPr>
    </w:sdtEndPr>
    <w:sdtContent>
      <w:p w:rsidR="00F868C5" w:rsidP="003C71DC" w:rsidRDefault="00F868C5" w14:paraId="2B39F1F1" w14:textId="6401BE73">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F868C5" w:rsidP="00F868C5" w:rsidRDefault="00F868C5" w14:paraId="6829EB6F"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B48B9" w:rsidP="00F868C5" w:rsidRDefault="00DB48B9" w14:paraId="30189BB6" w14:textId="77777777">
      <w:pPr>
        <w:spacing w:after="0" w:line="240" w:lineRule="auto"/>
      </w:pPr>
      <w:r>
        <w:separator/>
      </w:r>
    </w:p>
  </w:footnote>
  <w:footnote w:type="continuationSeparator" w:id="0">
    <w:p w:rsidR="00DB48B9" w:rsidP="00F868C5" w:rsidRDefault="00DB48B9" w14:paraId="7D200134" w14:textId="77777777">
      <w:pPr>
        <w:spacing w:after="0" w:line="240" w:lineRule="auto"/>
      </w:pPr>
      <w:r>
        <w:continuationSeparator/>
      </w:r>
    </w:p>
  </w:footnote>
</w:footnote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29A"/>
    <w:rsid w:val="00011F97"/>
    <w:rsid w:val="00020EC0"/>
    <w:rsid w:val="00046F32"/>
    <w:rsid w:val="00083D43"/>
    <w:rsid w:val="000B0F07"/>
    <w:rsid w:val="000C6093"/>
    <w:rsid w:val="000E36C0"/>
    <w:rsid w:val="000E664B"/>
    <w:rsid w:val="001216F5"/>
    <w:rsid w:val="00130371"/>
    <w:rsid w:val="001534B8"/>
    <w:rsid w:val="00155B57"/>
    <w:rsid w:val="00183CFA"/>
    <w:rsid w:val="0020029A"/>
    <w:rsid w:val="00206888"/>
    <w:rsid w:val="00210415"/>
    <w:rsid w:val="0022408A"/>
    <w:rsid w:val="002470DB"/>
    <w:rsid w:val="00267717"/>
    <w:rsid w:val="00284817"/>
    <w:rsid w:val="00292831"/>
    <w:rsid w:val="002B650B"/>
    <w:rsid w:val="00311E3D"/>
    <w:rsid w:val="003434F9"/>
    <w:rsid w:val="003846EF"/>
    <w:rsid w:val="00387593"/>
    <w:rsid w:val="003B3E15"/>
    <w:rsid w:val="003E43FE"/>
    <w:rsid w:val="003F6FC2"/>
    <w:rsid w:val="00405EE6"/>
    <w:rsid w:val="0040698D"/>
    <w:rsid w:val="004075C4"/>
    <w:rsid w:val="00425887"/>
    <w:rsid w:val="00436C04"/>
    <w:rsid w:val="004376E5"/>
    <w:rsid w:val="00442C56"/>
    <w:rsid w:val="00491C34"/>
    <w:rsid w:val="004A2FA1"/>
    <w:rsid w:val="004C6DC1"/>
    <w:rsid w:val="004D71DC"/>
    <w:rsid w:val="00520DFC"/>
    <w:rsid w:val="00551222"/>
    <w:rsid w:val="005618ED"/>
    <w:rsid w:val="005C4046"/>
    <w:rsid w:val="006043E7"/>
    <w:rsid w:val="006143AD"/>
    <w:rsid w:val="006200C5"/>
    <w:rsid w:val="006669D2"/>
    <w:rsid w:val="00671210"/>
    <w:rsid w:val="00683BE2"/>
    <w:rsid w:val="006A0813"/>
    <w:rsid w:val="0072118B"/>
    <w:rsid w:val="007238CE"/>
    <w:rsid w:val="00730877"/>
    <w:rsid w:val="00772AEF"/>
    <w:rsid w:val="00773D3E"/>
    <w:rsid w:val="00793B92"/>
    <w:rsid w:val="007C2ABD"/>
    <w:rsid w:val="007F5F45"/>
    <w:rsid w:val="0080404A"/>
    <w:rsid w:val="00836506"/>
    <w:rsid w:val="008631FA"/>
    <w:rsid w:val="00871F99"/>
    <w:rsid w:val="008D5992"/>
    <w:rsid w:val="008F4AE9"/>
    <w:rsid w:val="009849E4"/>
    <w:rsid w:val="009A3933"/>
    <w:rsid w:val="009D7665"/>
    <w:rsid w:val="009E2E4A"/>
    <w:rsid w:val="009F0828"/>
    <w:rsid w:val="00A0592E"/>
    <w:rsid w:val="00A20991"/>
    <w:rsid w:val="00A553BD"/>
    <w:rsid w:val="00A61F8C"/>
    <w:rsid w:val="00AC2A71"/>
    <w:rsid w:val="00AC45FB"/>
    <w:rsid w:val="00AF4DA9"/>
    <w:rsid w:val="00B10514"/>
    <w:rsid w:val="00B2710A"/>
    <w:rsid w:val="00B41D71"/>
    <w:rsid w:val="00B475AA"/>
    <w:rsid w:val="00B50375"/>
    <w:rsid w:val="00B73BC1"/>
    <w:rsid w:val="00BA471A"/>
    <w:rsid w:val="00BD1512"/>
    <w:rsid w:val="00C61550"/>
    <w:rsid w:val="00C66ACD"/>
    <w:rsid w:val="00C782A5"/>
    <w:rsid w:val="00C9038C"/>
    <w:rsid w:val="00C9255D"/>
    <w:rsid w:val="00CC501C"/>
    <w:rsid w:val="00CE461D"/>
    <w:rsid w:val="00CF1D73"/>
    <w:rsid w:val="00D07F64"/>
    <w:rsid w:val="00D14E5B"/>
    <w:rsid w:val="00D554F3"/>
    <w:rsid w:val="00D62C0D"/>
    <w:rsid w:val="00D826F8"/>
    <w:rsid w:val="00D95DDD"/>
    <w:rsid w:val="00DB48B9"/>
    <w:rsid w:val="00DD2897"/>
    <w:rsid w:val="00E24AE4"/>
    <w:rsid w:val="00ED7704"/>
    <w:rsid w:val="00F06B74"/>
    <w:rsid w:val="00F5242E"/>
    <w:rsid w:val="00F53900"/>
    <w:rsid w:val="00F61FBC"/>
    <w:rsid w:val="00F868C5"/>
    <w:rsid w:val="00FA4932"/>
    <w:rsid w:val="00FD3EB2"/>
    <w:rsid w:val="00FF6B61"/>
    <w:rsid w:val="011DF53F"/>
    <w:rsid w:val="020A677D"/>
    <w:rsid w:val="03700DED"/>
    <w:rsid w:val="03F38D2A"/>
    <w:rsid w:val="064B08B7"/>
    <w:rsid w:val="075A177C"/>
    <w:rsid w:val="07765289"/>
    <w:rsid w:val="09471D88"/>
    <w:rsid w:val="0B1128E0"/>
    <w:rsid w:val="0C2D889F"/>
    <w:rsid w:val="0D40A25A"/>
    <w:rsid w:val="0D67B42D"/>
    <w:rsid w:val="0DD2C615"/>
    <w:rsid w:val="0F4C0104"/>
    <w:rsid w:val="0F652961"/>
    <w:rsid w:val="0F7FBD1C"/>
    <w:rsid w:val="11520B29"/>
    <w:rsid w:val="12B1B202"/>
    <w:rsid w:val="141CAFA0"/>
    <w:rsid w:val="142A4E39"/>
    <w:rsid w:val="14389A84"/>
    <w:rsid w:val="15D46AE5"/>
    <w:rsid w:val="16F9B4EE"/>
    <w:rsid w:val="172A7A0E"/>
    <w:rsid w:val="18C9790A"/>
    <w:rsid w:val="1B0733E1"/>
    <w:rsid w:val="1D87A49C"/>
    <w:rsid w:val="1E638165"/>
    <w:rsid w:val="1EEDD378"/>
    <w:rsid w:val="2089A3D9"/>
    <w:rsid w:val="271A803A"/>
    <w:rsid w:val="273DC039"/>
    <w:rsid w:val="29C27CBD"/>
    <w:rsid w:val="29E3A1AA"/>
    <w:rsid w:val="2C183DDB"/>
    <w:rsid w:val="2D1B426C"/>
    <w:rsid w:val="358E759F"/>
    <w:rsid w:val="367BFA13"/>
    <w:rsid w:val="3CA3EC83"/>
    <w:rsid w:val="4038D378"/>
    <w:rsid w:val="40E47579"/>
    <w:rsid w:val="4365021D"/>
    <w:rsid w:val="43A89540"/>
    <w:rsid w:val="461B37BA"/>
    <w:rsid w:val="4636C8F6"/>
    <w:rsid w:val="48B358A2"/>
    <w:rsid w:val="490AEB74"/>
    <w:rsid w:val="4A018D1C"/>
    <w:rsid w:val="4A17D6C4"/>
    <w:rsid w:val="51FCC3A6"/>
    <w:rsid w:val="5636D1E1"/>
    <w:rsid w:val="563C0306"/>
    <w:rsid w:val="5854CFBC"/>
    <w:rsid w:val="5A1CBFB7"/>
    <w:rsid w:val="5A2205F3"/>
    <w:rsid w:val="5FDC0647"/>
    <w:rsid w:val="60C29928"/>
    <w:rsid w:val="638C273F"/>
    <w:rsid w:val="64E7F8DF"/>
    <w:rsid w:val="6CB9627D"/>
    <w:rsid w:val="6D548DAC"/>
    <w:rsid w:val="6F9585E7"/>
    <w:rsid w:val="749B47D6"/>
    <w:rsid w:val="74B4605D"/>
    <w:rsid w:val="74E81C75"/>
    <w:rsid w:val="756FDE49"/>
    <w:rsid w:val="79BEFC73"/>
    <w:rsid w:val="79FF5597"/>
    <w:rsid w:val="7BA88ADF"/>
    <w:rsid w:val="7CBBC713"/>
    <w:rsid w:val="7F0C7A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4DD9E"/>
  <w15:chartTrackingRefBased/>
  <w15:docId w15:val="{18B89449-B214-A64B-BDFB-5FACCF0A307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0029A"/>
    <w:pPr>
      <w:spacing w:after="160" w:line="259" w:lineRule="auto"/>
    </w:pPr>
    <w:rPr>
      <w:sz w:val="22"/>
      <w:szCs w:val="22"/>
    </w:rPr>
  </w:style>
  <w:style w:type="paragraph" w:styleId="Heading3">
    <w:name w:val="heading 3"/>
    <w:basedOn w:val="Normal"/>
    <w:link w:val="Heading3Char"/>
    <w:uiPriority w:val="9"/>
    <w:qFormat/>
    <w:rsid w:val="00C9255D"/>
    <w:pPr>
      <w:spacing w:before="100" w:beforeAutospacing="1" w:after="100" w:afterAutospacing="1" w:line="240" w:lineRule="auto"/>
      <w:outlineLvl w:val="2"/>
    </w:pPr>
    <w:rPr>
      <w:rFonts w:ascii="Times New Roman" w:hAnsi="Times New Roman" w:eastAsia="Times New Roman" w:cs="Times New Roman"/>
      <w:b/>
      <w:bCs/>
      <w:sz w:val="27"/>
      <w:szCs w:val="27"/>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20029A"/>
    <w:rPr>
      <w:color w:val="0563C1" w:themeColor="hyperlink"/>
      <w:u w:val="single"/>
    </w:rPr>
  </w:style>
  <w:style w:type="table" w:styleId="TableGrid">
    <w:name w:val="Table Grid"/>
    <w:basedOn w:val="TableNormal"/>
    <w:uiPriority w:val="39"/>
    <w:rsid w:val="0020029A"/>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3Char" w:customStyle="1">
    <w:name w:val="Heading 3 Char"/>
    <w:basedOn w:val="DefaultParagraphFont"/>
    <w:link w:val="Heading3"/>
    <w:uiPriority w:val="9"/>
    <w:rsid w:val="00C9255D"/>
    <w:rPr>
      <w:rFonts w:ascii="Times New Roman" w:hAnsi="Times New Roman" w:eastAsia="Times New Roman" w:cs="Times New Roman"/>
      <w:b/>
      <w:bCs/>
      <w:sz w:val="27"/>
      <w:szCs w:val="27"/>
      <w:lang w:eastAsia="en-GB"/>
    </w:rPr>
  </w:style>
  <w:style w:type="paragraph" w:styleId="Revision">
    <w:name w:val="Revision"/>
    <w:hidden/>
    <w:uiPriority w:val="99"/>
    <w:semiHidden/>
    <w:rsid w:val="00D14E5B"/>
    <w:rPr>
      <w:sz w:val="22"/>
      <w:szCs w:val="22"/>
    </w:rPr>
  </w:style>
  <w:style w:type="character" w:styleId="LineNumber">
    <w:name w:val="line number"/>
    <w:basedOn w:val="DefaultParagraphFont"/>
    <w:uiPriority w:val="99"/>
    <w:semiHidden/>
    <w:unhideWhenUsed/>
    <w:rsid w:val="00AF4DA9"/>
  </w:style>
  <w:style w:type="paragraph" w:styleId="Bibliography">
    <w:name w:val="Bibliography"/>
    <w:basedOn w:val="Normal"/>
    <w:next w:val="Normal"/>
    <w:uiPriority w:val="37"/>
    <w:unhideWhenUsed/>
    <w:rsid w:val="003F6FC2"/>
    <w:pPr>
      <w:tabs>
        <w:tab w:val="left" w:pos="260"/>
      </w:tabs>
      <w:spacing w:after="240" w:line="240" w:lineRule="auto"/>
      <w:ind w:left="264" w:hanging="264"/>
    </w:pPr>
  </w:style>
  <w:style w:type="character" w:styleId="Mention">
    <w:name w:val="Mention"/>
    <w:basedOn w:val="DefaultParagraphFont"/>
    <w:uiPriority w:val="99"/>
    <w:unhideWhenUsed/>
    <w:rsid w:val="004C6DC1"/>
    <w:rPr>
      <w:color w:val="2B579A"/>
      <w:shd w:val="clear" w:color="auto" w:fill="E6E6E6"/>
    </w:rPr>
  </w:style>
  <w:style w:type="paragraph" w:styleId="CommentText">
    <w:name w:val="annotation text"/>
    <w:basedOn w:val="Normal"/>
    <w:link w:val="CommentTextChar"/>
    <w:uiPriority w:val="99"/>
    <w:unhideWhenUsed/>
    <w:rsid w:val="004C6DC1"/>
    <w:pPr>
      <w:spacing w:line="240" w:lineRule="auto"/>
    </w:pPr>
    <w:rPr>
      <w:sz w:val="20"/>
      <w:szCs w:val="20"/>
    </w:rPr>
  </w:style>
  <w:style w:type="character" w:styleId="CommentTextChar" w:customStyle="1">
    <w:name w:val="Comment Text Char"/>
    <w:basedOn w:val="DefaultParagraphFont"/>
    <w:link w:val="CommentText"/>
    <w:uiPriority w:val="99"/>
    <w:rsid w:val="004C6DC1"/>
    <w:rPr>
      <w:sz w:val="20"/>
      <w:szCs w:val="20"/>
    </w:rPr>
  </w:style>
  <w:style w:type="character" w:styleId="CommentReference">
    <w:name w:val="annotation reference"/>
    <w:basedOn w:val="DefaultParagraphFont"/>
    <w:uiPriority w:val="99"/>
    <w:semiHidden/>
    <w:unhideWhenUsed/>
    <w:rsid w:val="004C6DC1"/>
    <w:rPr>
      <w:sz w:val="16"/>
      <w:szCs w:val="16"/>
    </w:rPr>
  </w:style>
  <w:style w:type="paragraph" w:styleId="CommentSubject">
    <w:name w:val="annotation subject"/>
    <w:basedOn w:val="CommentText"/>
    <w:next w:val="CommentText"/>
    <w:link w:val="CommentSubjectChar"/>
    <w:uiPriority w:val="99"/>
    <w:semiHidden/>
    <w:unhideWhenUsed/>
    <w:rsid w:val="009A3933"/>
    <w:rPr>
      <w:b/>
      <w:bCs/>
    </w:rPr>
  </w:style>
  <w:style w:type="character" w:styleId="CommentSubjectChar" w:customStyle="1">
    <w:name w:val="Comment Subject Char"/>
    <w:basedOn w:val="CommentTextChar"/>
    <w:link w:val="CommentSubject"/>
    <w:uiPriority w:val="99"/>
    <w:semiHidden/>
    <w:rsid w:val="009A3933"/>
    <w:rPr>
      <w:b/>
      <w:bCs/>
      <w:sz w:val="20"/>
      <w:szCs w:val="20"/>
    </w:rPr>
  </w:style>
  <w:style w:type="paragraph" w:styleId="Footer">
    <w:name w:val="footer"/>
    <w:basedOn w:val="Normal"/>
    <w:link w:val="FooterChar"/>
    <w:uiPriority w:val="99"/>
    <w:unhideWhenUsed/>
    <w:rsid w:val="00F868C5"/>
    <w:pPr>
      <w:tabs>
        <w:tab w:val="center" w:pos="4513"/>
        <w:tab w:val="right" w:pos="9026"/>
      </w:tabs>
      <w:spacing w:after="0" w:line="240" w:lineRule="auto"/>
    </w:pPr>
  </w:style>
  <w:style w:type="character" w:styleId="FooterChar" w:customStyle="1">
    <w:name w:val="Footer Char"/>
    <w:basedOn w:val="DefaultParagraphFont"/>
    <w:link w:val="Footer"/>
    <w:uiPriority w:val="99"/>
    <w:rsid w:val="00F868C5"/>
    <w:rPr>
      <w:sz w:val="22"/>
      <w:szCs w:val="22"/>
    </w:rPr>
  </w:style>
  <w:style w:type="character" w:styleId="PageNumber">
    <w:name w:val="page number"/>
    <w:basedOn w:val="DefaultParagraphFont"/>
    <w:uiPriority w:val="99"/>
    <w:semiHidden/>
    <w:unhideWhenUsed/>
    <w:rsid w:val="00F868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image" Target="media/image2.png"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multipletesting.com/analysis"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doi.org/10.5281/zenodo.7806724" TargetMode="External"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image" Target="media/image1.png" Id="rId10" /><Relationship Type="http://schemas.microsoft.com/office/2019/05/relationships/documenttasks" Target="documenttasks/documenttasks1.xml" Id="rId19" /><Relationship Type="http://schemas.openxmlformats.org/officeDocument/2006/relationships/customXml" Target="../customXml/item4.xml" Id="rId4" /><Relationship Type="http://schemas.openxmlformats.org/officeDocument/2006/relationships/endnotes" Target="endnotes.xml" Id="rId9" /><Relationship Type="http://schemas.openxmlformats.org/officeDocument/2006/relationships/hyperlink" Target="http://www.r-project.org" TargetMode="External" Id="rId14" /><Relationship Type="http://schemas.openxmlformats.org/officeDocument/2006/relationships/glossaryDocument" Target="glossary/document.xml" Id="R11faa1aab0d74432" /></Relationships>
</file>

<file path=word/documenttasks/documenttasks1.xml><?xml version="1.0" encoding="utf-8"?>
<t:Tasks xmlns:t="http://schemas.microsoft.com/office/tasks/2019/documenttasks" xmlns:oel="http://schemas.microsoft.com/office/2019/extlst">
  <t:Task id="{C6D699E1-93E6-4C9B-9D3A-82542A9AEE17}">
    <t:Anchor>
      <t:Comment id="2123820973"/>
    </t:Anchor>
    <t:History>
      <t:Event id="{787D2D8B-1EEF-4C00-A7F9-BED5F31697C5}" time="2023-01-20T11:26:04.318Z">
        <t:Attribution userId="S::kppq436@astrazeneca.net::154185fc-3d86-4e2b-896b-b997bc25a16c" userProvider="AD" userName="Karp, Natasha"/>
        <t:Anchor>
          <t:Comment id="2123820973"/>
        </t:Anchor>
        <t:Create/>
      </t:Event>
      <t:Event id="{75B22959-356A-49D2-A86B-154EC12C6439}" time="2023-01-20T11:26:04.318Z">
        <t:Attribution userId="S::kppq436@astrazeneca.net::154185fc-3d86-4e2b-896b-b997bc25a16c" userProvider="AD" userName="Karp, Natasha"/>
        <t:Anchor>
          <t:Comment id="2123820973"/>
        </t:Anchor>
        <t:Assign userId="S::khcd317@astrazeneca.net::a1c4793e-6042-481d-b7e8-93685c515867" userProvider="AD" userName="Phillips, Benjamin"/>
      </t:Event>
      <t:Event id="{DAA1EBAB-92FE-437C-9786-3CDE05367839}" time="2023-01-20T11:26:04.318Z">
        <t:Attribution userId="S::kppq436@astrazeneca.net::154185fc-3d86-4e2b-896b-b997bc25a16c" userProvider="AD" userName="Karp, Natasha"/>
        <t:Anchor>
          <t:Comment id="2123820973"/>
        </t:Anchor>
        <t:SetTitle title="@Phillips, Benjamin is sex bias the right word? Bias is a negative word when it is more about a biological difference. What about being more explicit? where the treatment effect was not shown to depend on sex."/>
      </t:Event>
    </t:History>
  </t:Task>
  <t:Task id="{246A82B3-795F-4619-939C-F7B402E93BC5}">
    <t:Anchor>
      <t:Comment id="2052083281"/>
    </t:Anchor>
    <t:History>
      <t:Event id="{FBC1D161-3860-48CD-94AC-1AF23276D2E9}" time="2023-01-20T11:31:28.589Z">
        <t:Attribution userId="S::kppq436@astrazeneca.net::154185fc-3d86-4e2b-896b-b997bc25a16c" userProvider="AD" userName="Karp, Natasha"/>
        <t:Anchor>
          <t:Comment id="2052083281"/>
        </t:Anchor>
        <t:Create/>
      </t:Event>
      <t:Event id="{61AE9097-AEC4-44C0-A68B-971C426F9F82}" time="2023-01-20T11:31:28.589Z">
        <t:Attribution userId="S::kppq436@astrazeneca.net::154185fc-3d86-4e2b-896b-b997bc25a16c" userProvider="AD" userName="Karp, Natasha"/>
        <t:Anchor>
          <t:Comment id="2052083281"/>
        </t:Anchor>
        <t:Assign userId="S::khcd317@astrazeneca.net::a1c4793e-6042-481d-b7e8-93685c515867" userProvider="AD" userName="Phillips, Benjamin"/>
      </t:Event>
      <t:Event id="{FF4BF72C-26FF-4F79-B55A-D8A6D8506138}" time="2023-01-20T11:31:28.589Z">
        <t:Attribution userId="S::kppq436@astrazeneca.net::154185fc-3d86-4e2b-896b-b997bc25a16c" userProvider="AD" userName="Karp, Natasha"/>
        <t:Anchor>
          <t:Comment id="2052083281"/>
        </t:Anchor>
        <t:SetTitle title="@Phillips, Benjamin looking at the plos biology guidelines - supplementary names have a certain layout https://journals.plos.org/plosbiology/s/supporting-information So this would be S1 Case Study?"/>
      </t:Event>
    </t:History>
  </t:Task>
</t:Task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8b2b795e-9a53-40e8-96ca-15871a06d7ee}"/>
      </w:docPartPr>
      <w:docPartBody>
        <w:p w14:paraId="0D67B42D">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1ee89e71-04cd-405e-9ca3-99e020c1694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B0AF8D9B81A1A845BF76391CF12B05FD" ma:contentTypeVersion="4" ma:contentTypeDescription="Create a new document." ma:contentTypeScope="" ma:versionID="f1f7750f56e91fe52932c26b13cbd1ea">
  <xsd:schema xmlns:xsd="http://www.w3.org/2001/XMLSchema" xmlns:xs="http://www.w3.org/2001/XMLSchema" xmlns:p="http://schemas.microsoft.com/office/2006/metadata/properties" xmlns:ns2="44a56295-c29e-4898-8136-a54736c65b82" xmlns:ns3="d43e0ddc-b92f-4970-bdcf-eb89c1b232ee" targetNamespace="http://schemas.microsoft.com/office/2006/metadata/properties" ma:root="true" ma:fieldsID="703e2f9e996b36de4025c21970c335e3" ns2:_="" ns3:_="">
    <xsd:import namespace="44a56295-c29e-4898-8136-a54736c65b82"/>
    <xsd:import namespace="d43e0ddc-b92f-4970-bdcf-eb89c1b232ee"/>
    <xsd:element name="properties">
      <xsd:complexType>
        <xsd:sequence>
          <xsd:element name="documentManagement">
            <xsd:complexType>
              <xsd:all>
                <xsd:element ref="ns2:Descriptions" minOccurs="0"/>
                <xsd:element ref="ns2:Keyword" minOccurs="0"/>
                <xsd:element ref="ns3:MediaServiceAutoKeyPoints" minOccurs="0"/>
                <xsd:element ref="ns3:MediaServiceKeyPoint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56295-c29e-4898-8136-a54736c65b82" elementFormDefault="qualified">
    <xsd:import namespace="http://schemas.microsoft.com/office/2006/documentManagement/types"/>
    <xsd:import namespace="http://schemas.microsoft.com/office/infopath/2007/PartnerControls"/>
    <xsd:element name="Descriptions" ma:index="8" nillable="true" ma:displayName="Descriptions" ma:description="Describe your document to make it appear at the top of search results" ma:internalName="Descriptions">
      <xsd:simpleType>
        <xsd:restriction base="dms:Note">
          <xsd:maxLength value="255"/>
        </xsd:restriction>
      </xsd:simpleType>
    </xsd:element>
    <xsd:element name="Keyword" ma:index="9" nillable="true" ma:displayName="Keyword" ma:description="Enter list of terms separated by semi-colon(;)" ma:internalName="Keyw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3e0ddc-b92f-4970-bdcf-eb89c1b232ee" elementFormDefault="qualified">
    <xsd:import namespace="http://schemas.microsoft.com/office/2006/documentManagement/types"/>
    <xsd:import namespace="http://schemas.microsoft.com/office/infopath/2007/PartnerControls"/>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Keyword xmlns="44a56295-c29e-4898-8136-a54736c65b82" xsi:nil="true"/>
    <Descriptions xmlns="44a56295-c29e-4898-8136-a54736c65b8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DE9A0B-7C3C-4EA9-9D4D-ADE951E45EE1}">
  <ds:schemaRefs>
    <ds:schemaRef ds:uri="Microsoft.SharePoint.Taxonomy.ContentTypeSync"/>
  </ds:schemaRefs>
</ds:datastoreItem>
</file>

<file path=customXml/itemProps2.xml><?xml version="1.0" encoding="utf-8"?>
<ds:datastoreItem xmlns:ds="http://schemas.openxmlformats.org/officeDocument/2006/customXml" ds:itemID="{2A0E046A-0570-424C-B903-5453314351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a56295-c29e-4898-8136-a54736c65b82"/>
    <ds:schemaRef ds:uri="d43e0ddc-b92f-4970-bdcf-eb89c1b232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34D170-4433-430A-B54F-EFFD7A3A9858}">
  <ds:schemaRefs>
    <ds:schemaRef ds:uri="http://purl.org/dc/elements/1.1/"/>
    <ds:schemaRef ds:uri="http://www.w3.org/XML/1998/namespace"/>
    <ds:schemaRef ds:uri="44a56295-c29e-4898-8136-a54736c65b82"/>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 ds:uri="d43e0ddc-b92f-4970-bdcf-eb89c1b232ee"/>
    <ds:schemaRef ds:uri="http://purl.org/dc/dcmitype/"/>
    <ds:schemaRef ds:uri="http://purl.org/dc/terms/"/>
  </ds:schemaRefs>
</ds:datastoreItem>
</file>

<file path=customXml/itemProps4.xml><?xml version="1.0" encoding="utf-8"?>
<ds:datastoreItem xmlns:ds="http://schemas.openxmlformats.org/officeDocument/2006/customXml" ds:itemID="{15881203-2042-4E6A-BE7D-9880A0BF378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Phillips, Benjamin</dc:creator>
  <keywords/>
  <dc:description/>
  <lastModifiedBy>Karp, Natasha</lastModifiedBy>
  <revision>10</revision>
  <dcterms:created xsi:type="dcterms:W3CDTF">2023-04-06T09:53:00.0000000Z</dcterms:created>
  <dcterms:modified xsi:type="dcterms:W3CDTF">2023-05-09T10:13:59.2867125Z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0x010100B0AF8D9B81A1A845BF76391CF12B05FD</vt:lpwstr>
  </property>
  <property fmtid="{D5CDD505-2E9C-101B-9397-08002B2CF9AE}" pid="3" name="ZOTERO_PREF_1">
    <vt:lpwstr>&lt;data data-version="3" zotero-version="6.0.23"&gt;&lt;session id="YVEa2fgb"/&gt;&lt;style id="http://www.zotero.org/styles/vancouver" locale="en-GB" hasBibliography="1" bibliographyStyleHasBeenSet="1"/&gt;&lt;prefs&gt;&lt;pref name="fieldType" value="Field"/&gt;&lt;/prefs&gt;&lt;/data&gt;</vt:lpwstr>
  </property>
</Properties>
</file>