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7" w:rsidRDefault="00C037E7" w:rsidP="00C037E7"/>
    <w:p w:rsidR="00C037E7" w:rsidRDefault="00C037E7" w:rsidP="00C037E7">
      <w:pPr>
        <w:rPr>
          <w:rFonts w:ascii="Arial" w:hAnsi="Arial"/>
        </w:rPr>
      </w:pPr>
      <w:r>
        <w:rPr>
          <w:rFonts w:ascii="Arial" w:hAnsi="Arial"/>
          <w:b/>
        </w:rPr>
        <w:t>Table S5. Significant predictors of viral substitution rates based on all rates included in this study</w:t>
      </w:r>
      <w:r>
        <w:rPr>
          <w:rFonts w:ascii="Arial" w:hAnsi="Arial"/>
        </w:rPr>
        <w:t xml:space="preserve">. For each ANCOVA analysis, the overall adjusted </w:t>
      </w:r>
      <w:r w:rsidRPr="00C66E89">
        <w:rPr>
          <w:rFonts w:ascii="Arial" w:hAnsi="Arial"/>
          <w:i/>
        </w:rPr>
        <w:t>R</w:t>
      </w:r>
      <w:r w:rsidRPr="00692898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(</w:t>
      </w:r>
      <w:r w:rsidR="00F50679" w:rsidRPr="00F50679">
        <w:rPr>
          <w:rFonts w:ascii="Arial" w:hAnsi="Arial"/>
          <w:position w:val="-2"/>
        </w:rPr>
        <w:object w:dxaOrig="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pt;height:16pt" o:ole="">
            <v:imagedata r:id="rId4" r:pict="rId5" o:title=""/>
          </v:shape>
          <o:OLEObject Type="Embed" ProgID="Equation.3" ShapeID="_x0000_i1026" DrawAspect="Content" ObjectID="_1321465297" r:id="rId6"/>
        </w:object>
      </w:r>
      <w:r>
        <w:rPr>
          <w:rFonts w:ascii="Arial" w:hAnsi="Arial"/>
        </w:rPr>
        <w:t>) of the model is given along with the significant predictor variable (</w:t>
      </w:r>
      <w:r w:rsidRPr="00DB45E8">
        <w:rPr>
          <w:rFonts w:ascii="Arial" w:hAnsi="Arial"/>
          <w:i/>
        </w:rPr>
        <w:t>P</w:t>
      </w:r>
      <w:r>
        <w:rPr>
          <w:rFonts w:ascii="Arial" w:hAnsi="Arial"/>
        </w:rPr>
        <w:t>&lt;0.01) and its standardized coefficients (</w:t>
      </w:r>
      <w:r>
        <w:rPr>
          <w:rFonts w:ascii="Arial" w:hAnsi="Arial"/>
        </w:rPr>
        <w:sym w:font="Symbol" w:char="F062"/>
      </w:r>
      <w:r>
        <w:rPr>
          <w:rFonts w:ascii="Arial" w:hAnsi="Arial"/>
        </w:rPr>
        <w:t>) with 95% confidence intervals (</w:t>
      </w:r>
      <w:proofErr w:type="spellStart"/>
      <w:r>
        <w:rPr>
          <w:rFonts w:ascii="Arial" w:hAnsi="Arial"/>
        </w:rPr>
        <w:t>CIs</w:t>
      </w:r>
      <w:proofErr w:type="spellEnd"/>
      <w:r>
        <w:rPr>
          <w:rFonts w:ascii="Arial" w:hAnsi="Arial"/>
        </w:rPr>
        <w:t>). In the first ANCOVA, the base levels were epithelial target cells</w:t>
      </w:r>
      <w:r w:rsidRPr="00585246">
        <w:rPr>
          <w:rFonts w:ascii="Arial" w:hAnsi="Arial"/>
        </w:rPr>
        <w:t>, fecal-oral/respiratory</w:t>
      </w:r>
      <w:r>
        <w:rPr>
          <w:rFonts w:ascii="Arial" w:hAnsi="Arial"/>
        </w:rPr>
        <w:t xml:space="preserve"> transmission route</w:t>
      </w:r>
      <w:r w:rsidRPr="00585246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acute/persistent infection, species-specific host range, </w:t>
      </w:r>
      <w:r w:rsidRPr="00585246">
        <w:rPr>
          <w:rFonts w:ascii="Arial" w:hAnsi="Arial"/>
        </w:rPr>
        <w:t xml:space="preserve">and </w:t>
      </w:r>
      <w:proofErr w:type="spellStart"/>
      <w:r>
        <w:rPr>
          <w:rFonts w:ascii="Arial" w:hAnsi="Arial"/>
        </w:rPr>
        <w:t>dsRNA</w:t>
      </w:r>
      <w:proofErr w:type="spellEnd"/>
      <w:r>
        <w:rPr>
          <w:rFonts w:ascii="Arial" w:hAnsi="Arial"/>
        </w:rPr>
        <w:t xml:space="preserve"> genome architecture. In the second ANCOVA, the base </w:t>
      </w:r>
      <w:r w:rsidRPr="00585246">
        <w:rPr>
          <w:rFonts w:ascii="Arial" w:hAnsi="Arial"/>
        </w:rPr>
        <w:t xml:space="preserve">levels </w:t>
      </w:r>
      <w:r>
        <w:rPr>
          <w:rFonts w:ascii="Arial" w:hAnsi="Arial"/>
        </w:rPr>
        <w:t>were neural target cells</w:t>
      </w:r>
      <w:r w:rsidRPr="00585246">
        <w:rPr>
          <w:rFonts w:ascii="Arial" w:hAnsi="Arial"/>
        </w:rPr>
        <w:t>, bites/scratches</w:t>
      </w:r>
      <w:r>
        <w:rPr>
          <w:rFonts w:ascii="Arial" w:hAnsi="Arial"/>
        </w:rPr>
        <w:t xml:space="preserve"> transmission route</w:t>
      </w:r>
      <w:r w:rsidRPr="00585246">
        <w:rPr>
          <w:rFonts w:ascii="Arial" w:hAnsi="Arial"/>
        </w:rPr>
        <w:t xml:space="preserve">, </w:t>
      </w:r>
      <w:r>
        <w:rPr>
          <w:rFonts w:ascii="Arial" w:hAnsi="Arial"/>
        </w:rPr>
        <w:t>acute infection, order-specific host range, and (-</w:t>
      </w:r>
      <w:proofErr w:type="gramStart"/>
      <w:r w:rsidRPr="00585246">
        <w:rPr>
          <w:rFonts w:ascii="Arial" w:hAnsi="Arial"/>
        </w:rPr>
        <w:t>)</w:t>
      </w:r>
      <w:proofErr w:type="spellStart"/>
      <w:r w:rsidRPr="00585246">
        <w:rPr>
          <w:rFonts w:ascii="Arial" w:hAnsi="Arial"/>
        </w:rPr>
        <w:t>ssRNA</w:t>
      </w:r>
      <w:proofErr w:type="spellEnd"/>
      <w:proofErr w:type="gramEnd"/>
      <w:r>
        <w:rPr>
          <w:rFonts w:ascii="Arial" w:hAnsi="Arial"/>
        </w:rPr>
        <w:t xml:space="preserve"> genome architecture. In the third ANCOVA, the base </w:t>
      </w:r>
      <w:r w:rsidRPr="00585246">
        <w:rPr>
          <w:rFonts w:ascii="Arial" w:hAnsi="Arial"/>
        </w:rPr>
        <w:t xml:space="preserve">levels </w:t>
      </w:r>
      <w:r>
        <w:rPr>
          <w:rFonts w:ascii="Arial" w:hAnsi="Arial"/>
        </w:rPr>
        <w:t>were</w:t>
      </w:r>
      <w:r w:rsidRPr="00585246">
        <w:rPr>
          <w:rFonts w:ascii="Arial" w:hAnsi="Arial"/>
        </w:rPr>
        <w:t xml:space="preserve"> leukocyt</w:t>
      </w:r>
      <w:r>
        <w:rPr>
          <w:rFonts w:ascii="Arial" w:hAnsi="Arial"/>
        </w:rPr>
        <w:t>e target cells</w:t>
      </w:r>
      <w:r w:rsidRPr="00585246">
        <w:rPr>
          <w:rFonts w:ascii="Arial" w:hAnsi="Arial"/>
        </w:rPr>
        <w:t>, respiratory/vertical</w:t>
      </w:r>
      <w:r>
        <w:rPr>
          <w:rFonts w:ascii="Arial" w:hAnsi="Arial"/>
        </w:rPr>
        <w:t xml:space="preserve"> transmission route</w:t>
      </w:r>
      <w:r w:rsidRPr="00585246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acute infection, family-specific host range, </w:t>
      </w:r>
      <w:r w:rsidRPr="00585246">
        <w:rPr>
          <w:rFonts w:ascii="Arial" w:hAnsi="Arial"/>
        </w:rPr>
        <w:t>and (+</w:t>
      </w:r>
      <w:proofErr w:type="gramStart"/>
      <w:r w:rsidRPr="00585246">
        <w:rPr>
          <w:rFonts w:ascii="Arial" w:hAnsi="Arial"/>
        </w:rPr>
        <w:t>)</w:t>
      </w:r>
      <w:proofErr w:type="spellStart"/>
      <w:r w:rsidRPr="00585246">
        <w:rPr>
          <w:rFonts w:ascii="Arial" w:hAnsi="Arial"/>
        </w:rPr>
        <w:t>ssRNA</w:t>
      </w:r>
      <w:proofErr w:type="spellEnd"/>
      <w:proofErr w:type="gramEnd"/>
      <w:r>
        <w:rPr>
          <w:rFonts w:ascii="Arial" w:hAnsi="Arial"/>
        </w:rPr>
        <w:t xml:space="preserve"> genome architecture.</w:t>
      </w:r>
    </w:p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68"/>
        <w:gridCol w:w="1890"/>
        <w:gridCol w:w="2160"/>
        <w:gridCol w:w="2227"/>
        <w:gridCol w:w="2093"/>
      </w:tblGrid>
      <w:tr w:rsidR="00C037E7" w:rsidRPr="00BA0479">
        <w:trPr>
          <w:trHeight w:val="431"/>
        </w:trPr>
        <w:tc>
          <w:tcPr>
            <w:tcW w:w="46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37E7" w:rsidRPr="00BA0479" w:rsidRDefault="00EA7768" w:rsidP="00312791">
            <w:pPr>
              <w:rPr>
                <w:rFonts w:ascii="Arial" w:hAnsi="Arial"/>
              </w:rPr>
            </w:pPr>
            <w:r w:rsidRPr="00F50679">
              <w:rPr>
                <w:rFonts w:ascii="Arial" w:hAnsi="Arial"/>
                <w:position w:val="-2"/>
              </w:rPr>
              <w:object w:dxaOrig="280" w:dyaOrig="320">
                <v:shape id="_x0000_i1027" type="#_x0000_t75" style="width:14pt;height:16pt" o:ole="">
                  <v:imagedata r:id="rId7" r:pict="rId8" o:title=""/>
                </v:shape>
                <o:OLEObject Type="Embed" ProgID="Equation.3" ShapeID="_x0000_i1027" DrawAspect="Content" ObjectID="_1321465298" r:id="rId9"/>
              </w:objec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Predictor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sym w:font="Symbol" w:char="F062"/>
            </w:r>
            <w:r w:rsidRPr="00BA0479">
              <w:rPr>
                <w:rFonts w:ascii="Arial" w:hAnsi="Arial"/>
              </w:rPr>
              <w:t xml:space="preserve"> (95% CI)</w:t>
            </w: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Significance</w:t>
            </w:r>
          </w:p>
        </w:tc>
      </w:tr>
      <w:tr w:rsidR="00C037E7" w:rsidRPr="00BA0479">
        <w:trPr>
          <w:trHeight w:val="289"/>
        </w:trPr>
        <w:tc>
          <w:tcPr>
            <w:tcW w:w="4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1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0.73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 xml:space="preserve">Neurons </w:t>
            </w:r>
          </w:p>
        </w:tc>
        <w:tc>
          <w:tcPr>
            <w:tcW w:w="22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-0.71 (-0.90, -0.53</w:t>
            </w:r>
            <w:r w:rsidRPr="00BA0479">
              <w:rPr>
                <w:rFonts w:ascii="Arial" w:hAnsi="Arial"/>
              </w:rPr>
              <w:t>)</w:t>
            </w:r>
          </w:p>
        </w:tc>
        <w:tc>
          <w:tcPr>
            <w:tcW w:w="20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  <w:color w:val="A6A6A6"/>
              </w:rPr>
            </w:pPr>
            <w:r>
              <w:rPr>
                <w:rFonts w:ascii="Arial" w:hAnsi="Arial"/>
              </w:rPr>
              <w:t>&lt;0.0001</w:t>
            </w:r>
          </w:p>
        </w:tc>
      </w:tr>
      <w:tr w:rsidR="00C037E7" w:rsidRPr="00BA0479">
        <w:trPr>
          <w:trHeight w:val="286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Leukocytes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-0.49 (-0.70, -0.28</w:t>
            </w:r>
            <w:r w:rsidRPr="00BA0479">
              <w:rPr>
                <w:rFonts w:ascii="Arial" w:hAnsi="Arial"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&lt;0.0001</w:t>
            </w:r>
          </w:p>
        </w:tc>
      </w:tr>
      <w:tr w:rsidR="00C037E7" w:rsidRPr="00BA0479">
        <w:trPr>
          <w:trHeight w:val="286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proofErr w:type="spellStart"/>
            <w:r w:rsidRPr="00BA0479">
              <w:rPr>
                <w:rFonts w:ascii="Arial" w:hAnsi="Arial"/>
              </w:rPr>
              <w:t>Hepatocytes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-0.28 (-0.42, -0.13</w:t>
            </w:r>
            <w:r w:rsidRPr="00BA0479">
              <w:rPr>
                <w:rFonts w:ascii="Arial" w:hAnsi="Arial"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&lt;0.0001</w:t>
            </w:r>
          </w:p>
        </w:tc>
      </w:tr>
      <w:tr w:rsidR="00C037E7" w:rsidRPr="00BA0479">
        <w:trPr>
          <w:trHeight w:val="286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Endothelial cells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-0.17 (-0.27, -0.06</w:t>
            </w:r>
            <w:r w:rsidRPr="00BA0479">
              <w:rPr>
                <w:rFonts w:ascii="Arial" w:hAnsi="Arial"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0.002</w:t>
            </w:r>
          </w:p>
        </w:tc>
      </w:tr>
      <w:tr w:rsidR="00C037E7" w:rsidRPr="00BA0479">
        <w:trPr>
          <w:trHeight w:val="58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0.7</w:t>
            </w:r>
            <w:r>
              <w:rPr>
                <w:rFonts w:ascii="Arial" w:hAnsi="Aria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 xml:space="preserve">Epithelial cells 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1.05 (0.77, 1.32</w:t>
            </w:r>
            <w:r w:rsidRPr="00BA0479">
              <w:rPr>
                <w:rFonts w:ascii="Arial" w:hAnsi="Arial"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&lt;0.0001</w:t>
            </w:r>
          </w:p>
        </w:tc>
      </w:tr>
      <w:tr w:rsidR="00C037E7" w:rsidRPr="00BA0479">
        <w:trPr>
          <w:trHeight w:val="58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Leukocytes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0.51 (0.34, 0.69</w:t>
            </w:r>
            <w:r w:rsidRPr="00BA0479">
              <w:rPr>
                <w:rFonts w:ascii="Arial" w:hAnsi="Arial"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&lt;0.0001</w:t>
            </w:r>
          </w:p>
        </w:tc>
      </w:tr>
      <w:tr w:rsidR="00C037E7" w:rsidRPr="00BA0479">
        <w:trPr>
          <w:trHeight w:val="441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Neurons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-0.37 (-0.49, -0.24</w:t>
            </w:r>
            <w:r w:rsidRPr="00BA0479">
              <w:rPr>
                <w:rFonts w:ascii="Arial" w:hAnsi="Arial"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&lt;0.0001</w:t>
            </w:r>
          </w:p>
        </w:tc>
      </w:tr>
      <w:tr w:rsidR="00C037E7" w:rsidRPr="00BA0479">
        <w:trPr>
          <w:trHeight w:val="459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 w:rsidRPr="00BA0479">
              <w:rPr>
                <w:rFonts w:ascii="Arial" w:hAnsi="Arial"/>
              </w:rPr>
              <w:t>Epithelial cells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0.51 (0.29, 0.73</w:t>
            </w:r>
            <w:r w:rsidRPr="00BA0479">
              <w:rPr>
                <w:rFonts w:ascii="Arial" w:hAnsi="Arial"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&lt;0.0001</w:t>
            </w:r>
          </w:p>
        </w:tc>
      </w:tr>
      <w:tr w:rsidR="00C037E7" w:rsidRPr="00BA0479">
        <w:trPr>
          <w:trHeight w:val="450"/>
        </w:trPr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37E7" w:rsidRPr="00BA0479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Arthropod vector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37E7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-0.46 (-0.74, -0.17)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37E7" w:rsidRDefault="00C037E7" w:rsidP="00312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0.002</w:t>
            </w:r>
          </w:p>
        </w:tc>
      </w:tr>
    </w:tbl>
    <w:p w:rsidR="00C037E7" w:rsidRDefault="00C037E7" w:rsidP="00C037E7">
      <w:pPr>
        <w:ind w:left="-90"/>
        <w:rPr>
          <w:rFonts w:ascii="Arial" w:hAnsi="Arial"/>
          <w:b/>
        </w:rPr>
      </w:pPr>
    </w:p>
    <w:p w:rsidR="000D2042" w:rsidRDefault="00EA7768"/>
    <w:sectPr w:rsidR="000D2042" w:rsidSect="000D204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037E7"/>
    <w:rsid w:val="00C037E7"/>
    <w:rsid w:val="00EA7768"/>
    <w:rsid w:val="00F50679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037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7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E7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oleObject" Target="embeddings/Microsoft_Equation1.bin"/><Relationship Id="rId7" Type="http://schemas.openxmlformats.org/officeDocument/2006/relationships/image" Target="media/image3.png"/><Relationship Id="rId8" Type="http://schemas.openxmlformats.org/officeDocument/2006/relationships/image" Target="media/image4.pict"/><Relationship Id="rId9" Type="http://schemas.openxmlformats.org/officeDocument/2006/relationships/oleObject" Target="embeddings/Microsoft_Equation2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Hicks</dc:creator>
  <cp:keywords/>
  <cp:lastModifiedBy>Allison Hicks</cp:lastModifiedBy>
  <cp:revision>3</cp:revision>
  <dcterms:created xsi:type="dcterms:W3CDTF">2013-12-04T01:53:00Z</dcterms:created>
  <dcterms:modified xsi:type="dcterms:W3CDTF">2013-12-04T01:55:00Z</dcterms:modified>
</cp:coreProperties>
</file>