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C2" w:rsidRDefault="007B5C4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240C1C-D08A-4C6E-8AF2-0DEB99B58111" style="width:450.75pt;height:348pt">
            <v:imagedata r:id="rId9" o:title=""/>
          </v:shape>
        </w:pict>
      </w:r>
    </w:p>
    <w:bookmarkEnd w:id="0"/>
    <w:p w:rsidR="00D10AC2" w:rsidRDefault="00D10AC2">
      <w:pPr>
        <w:rPr>
          <w:noProof/>
        </w:rPr>
        <w:sectPr w:rsidR="00D10AC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10AC2" w:rsidRDefault="007B5C41">
      <w:pPr>
        <w:jc w:val="both"/>
        <w:rPr>
          <w:rFonts w:ascii="Times New Roman" w:hAnsi="Times New Roman" w:cs="Times New Roman"/>
          <w:b/>
          <w:noProof/>
          <w:sz w:val="24"/>
          <w:szCs w:val="24"/>
        </w:rPr>
      </w:pPr>
      <w:r>
        <w:rPr>
          <w:rFonts w:ascii="Times New Roman" w:hAnsi="Times New Roman"/>
          <w:b/>
          <w:noProof/>
          <w:sz w:val="24"/>
        </w:rPr>
        <w:lastRenderedPageBreak/>
        <w:t>1. Introduzione</w:t>
      </w:r>
    </w:p>
    <w:p w:rsidR="00D10AC2" w:rsidRDefault="007B5C41">
      <w:pPr>
        <w:jc w:val="both"/>
        <w:rPr>
          <w:rFonts w:ascii="Times New Roman" w:hAnsi="Times New Roman" w:cs="Times New Roman"/>
          <w:noProof/>
          <w:sz w:val="24"/>
          <w:szCs w:val="24"/>
        </w:rPr>
      </w:pPr>
      <w:r>
        <w:rPr>
          <w:rFonts w:ascii="Times New Roman" w:hAnsi="Times New Roman"/>
          <w:noProof/>
          <w:sz w:val="24"/>
        </w:rPr>
        <w:t>L'istruzione e la formazione sono i migliori investimenti nel futuro dell'Europa. Esse svolgono un ruolo fondamentale nello stimolare la crescita, l'innovazione e la creazione di posti di lavoro. I sistemi europei di istruzione e di formazione devono forni</w:t>
      </w:r>
      <w:r>
        <w:rPr>
          <w:rFonts w:ascii="Times New Roman" w:hAnsi="Times New Roman"/>
          <w:noProof/>
          <w:sz w:val="24"/>
        </w:rPr>
        <w:t>re alle persone le conoscenze, le abilità e le competenze orientate al futuro di cui hanno bisogno per evolversi e progredire. Hanno inoltre un ruolo importante nella creazione di un'identità europea basata su valori e culture comuni. L'istruzione dovrebbe</w:t>
      </w:r>
      <w:r>
        <w:rPr>
          <w:rFonts w:ascii="Times New Roman" w:hAnsi="Times New Roman"/>
          <w:noProof/>
          <w:sz w:val="24"/>
        </w:rPr>
        <w:t xml:space="preserve"> contribuire a far sì che i giovani possano esprimersi e impegnarsi, partecipare e plasmare il futuro di un'Europa caratterizzata da democrazia, solidarietà e inclusione. La tecnologia digitale arricchisce l'apprendimento in svariati modi, offre opportunit</w:t>
      </w:r>
      <w:r>
        <w:rPr>
          <w:rFonts w:ascii="Times New Roman" w:hAnsi="Times New Roman"/>
          <w:noProof/>
          <w:sz w:val="24"/>
        </w:rPr>
        <w:t xml:space="preserve">à di apprendimento che devono essere accessibili a tutti e dischiude l'accesso a un'enorme quantità di informazioni e di risorse. </w:t>
      </w:r>
    </w:p>
    <w:p w:rsidR="00D10AC2" w:rsidRDefault="007B5C41">
      <w:pPr>
        <w:jc w:val="both"/>
        <w:rPr>
          <w:rFonts w:ascii="Times New Roman" w:hAnsi="Times New Roman" w:cs="Times New Roman"/>
          <w:noProof/>
          <w:sz w:val="24"/>
          <w:szCs w:val="24"/>
        </w:rPr>
      </w:pPr>
      <w:r>
        <w:rPr>
          <w:rFonts w:ascii="Times New Roman" w:hAnsi="Times New Roman"/>
          <w:noProof/>
          <w:sz w:val="24"/>
        </w:rPr>
        <w:t>Nella dichiarazione di Roma del marzo 2017 gli Stati membri dell'UE hanno sottolineato il loro impegno a fornire ai giovani "</w:t>
      </w:r>
      <w:r>
        <w:rPr>
          <w:rFonts w:ascii="Times New Roman" w:hAnsi="Times New Roman"/>
          <w:noProof/>
          <w:sz w:val="24"/>
        </w:rPr>
        <w:t>l'istruzione e la formazione migliori". Il Consiglio europeo dell'ottobre 2017 ha auspicato che i sistemi di istruzione e di formazione siano "adeguati all'era digitale"</w:t>
      </w:r>
      <w:r>
        <w:rPr>
          <w:rStyle w:val="FootnoteReference"/>
          <w:rFonts w:ascii="Times New Roman" w:hAnsi="Times New Roman"/>
          <w:noProof/>
        </w:rPr>
        <w:footnoteReference w:id="2"/>
      </w:r>
      <w:r>
        <w:rPr>
          <w:rFonts w:ascii="Times New Roman" w:hAnsi="Times New Roman"/>
          <w:noProof/>
          <w:sz w:val="24"/>
        </w:rPr>
        <w:t>. In occasione del vertice tenutosi a Göteborg nel novembre 2017 il Parlamento, il Con</w:t>
      </w:r>
      <w:r>
        <w:rPr>
          <w:rFonts w:ascii="Times New Roman" w:hAnsi="Times New Roman"/>
          <w:noProof/>
          <w:sz w:val="24"/>
        </w:rPr>
        <w:t>siglio e la Commissione hanno proclamato il pilastro europeo dei diritti sociali, che sancisce il diritto a un'istruzione, a una formazione e a un apprendimento permanente di qualità e inclusivi. La comunicazione dal titolo "</w:t>
      </w:r>
      <w:r>
        <w:rPr>
          <w:rFonts w:ascii="Times New Roman" w:hAnsi="Times New Roman"/>
          <w:b/>
          <w:noProof/>
          <w:sz w:val="24"/>
        </w:rPr>
        <w:t>Rafforzare l'identità europea g</w:t>
      </w:r>
      <w:r>
        <w:rPr>
          <w:rFonts w:ascii="Times New Roman" w:hAnsi="Times New Roman"/>
          <w:b/>
          <w:noProof/>
          <w:sz w:val="24"/>
        </w:rPr>
        <w:t>razie all'istruzione e alla cultura</w:t>
      </w:r>
      <w:r>
        <w:rPr>
          <w:rStyle w:val="FootnoteReference"/>
          <w:rFonts w:ascii="Times New Roman" w:hAnsi="Times New Roman"/>
          <w:noProof/>
        </w:rPr>
        <w:footnoteReference w:id="3"/>
      </w:r>
      <w:r>
        <w:rPr>
          <w:rFonts w:ascii="Times New Roman" w:hAnsi="Times New Roman"/>
          <w:noProof/>
          <w:sz w:val="24"/>
        </w:rPr>
        <w:t>, il contributo della Commissione alla discussione sull'istruzione e sulla cultura in programma nell'agenda dei leader dell'UE al vertice di Göteborg, illustra l'idea di uno spazio europeo dell'istruzione e ha annunciato</w:t>
      </w:r>
      <w:r>
        <w:rPr>
          <w:rFonts w:ascii="Times New Roman" w:hAnsi="Times New Roman"/>
          <w:noProof/>
          <w:sz w:val="24"/>
        </w:rPr>
        <w:t xml:space="preserve"> un piano d'azione mirato per l'istruzione digitale.</w:t>
      </w:r>
    </w:p>
    <w:p w:rsidR="00D10AC2" w:rsidRDefault="007B5C41">
      <w:pPr>
        <w:jc w:val="both"/>
        <w:rPr>
          <w:rFonts w:ascii="Times New Roman" w:hAnsi="Times New Roman" w:cs="Times New Roman"/>
          <w:noProof/>
          <w:sz w:val="24"/>
          <w:szCs w:val="24"/>
        </w:rPr>
      </w:pPr>
      <w:r>
        <w:rPr>
          <w:rFonts w:ascii="Times New Roman" w:hAnsi="Times New Roman"/>
          <w:noProof/>
          <w:sz w:val="24"/>
        </w:rPr>
        <w:t>Nel gennaio 2018 la Commissione ospiterà il primo vertice europeo sull'istruzione, che verterà sulla tematica generale della costituzione delle basi di uno spazio europeo dell'istruzione: per un'istruzio</w:t>
      </w:r>
      <w:r>
        <w:rPr>
          <w:rFonts w:ascii="Times New Roman" w:hAnsi="Times New Roman"/>
          <w:noProof/>
          <w:sz w:val="24"/>
        </w:rPr>
        <w:t>ne innovativa, inclusiva e basata su valori ("</w:t>
      </w:r>
      <w:r>
        <w:rPr>
          <w:rFonts w:ascii="Times New Roman" w:hAnsi="Times New Roman"/>
          <w:i/>
          <w:noProof/>
          <w:sz w:val="24"/>
        </w:rPr>
        <w:t>Laying the foundations of the European Education Area: for an innovative, inclusive and values based education</w:t>
      </w:r>
      <w:r>
        <w:rPr>
          <w:rFonts w:ascii="Times New Roman" w:hAnsi="Times New Roman"/>
          <w:noProof/>
          <w:sz w:val="24"/>
        </w:rPr>
        <w:t xml:space="preserve">"). Nel quadro della </w:t>
      </w:r>
      <w:r>
        <w:rPr>
          <w:rFonts w:ascii="Times New Roman" w:hAnsi="Times New Roman"/>
          <w:b/>
          <w:noProof/>
          <w:sz w:val="24"/>
        </w:rPr>
        <w:t>nuova</w:t>
      </w:r>
      <w:r>
        <w:rPr>
          <w:rFonts w:ascii="Times New Roman" w:hAnsi="Times New Roman"/>
          <w:noProof/>
          <w:sz w:val="24"/>
        </w:rPr>
        <w:t xml:space="preserve"> </w:t>
      </w:r>
      <w:r>
        <w:rPr>
          <w:rFonts w:ascii="Times New Roman" w:hAnsi="Times New Roman"/>
          <w:b/>
          <w:noProof/>
          <w:sz w:val="24"/>
        </w:rPr>
        <w:t>agenda per le competenze per l'Europa</w:t>
      </w:r>
      <w:r>
        <w:rPr>
          <w:rStyle w:val="FootnoteReference"/>
          <w:rFonts w:ascii="Times New Roman" w:hAnsi="Times New Roman"/>
          <w:noProof/>
        </w:rPr>
        <w:footnoteReference w:id="4"/>
      </w:r>
      <w:r>
        <w:rPr>
          <w:rFonts w:ascii="Times New Roman" w:hAnsi="Times New Roman"/>
          <w:noProof/>
          <w:sz w:val="24"/>
        </w:rPr>
        <w:t>, la Commissione proporrà una versi</w:t>
      </w:r>
      <w:r>
        <w:rPr>
          <w:rFonts w:ascii="Times New Roman" w:hAnsi="Times New Roman"/>
          <w:noProof/>
          <w:sz w:val="24"/>
        </w:rPr>
        <w:t xml:space="preserve">one riveduta del </w:t>
      </w:r>
      <w:r>
        <w:rPr>
          <w:rFonts w:ascii="Times New Roman" w:hAnsi="Times New Roman"/>
          <w:b/>
          <w:noProof/>
          <w:sz w:val="24"/>
        </w:rPr>
        <w:t>quadro di riferimento europeo delle competenze chiave per l'apprendimento permanente</w:t>
      </w:r>
      <w:r>
        <w:rPr>
          <w:rStyle w:val="FootnoteReference"/>
          <w:rFonts w:ascii="Times New Roman" w:hAnsi="Times New Roman"/>
          <w:noProof/>
        </w:rPr>
        <w:footnoteReference w:id="5"/>
      </w:r>
      <w:r>
        <w:rPr>
          <w:rFonts w:ascii="Times New Roman" w:hAnsi="Times New Roman"/>
          <w:noProof/>
          <w:sz w:val="24"/>
        </w:rPr>
        <w:t>, che illustra le conoscenze, le abilità e gli atteggiamenti necessari alla vita delle persone, comprese le competenze digitali. Il presente piano d'azion</w:t>
      </w:r>
      <w:r>
        <w:rPr>
          <w:rFonts w:ascii="Times New Roman" w:hAnsi="Times New Roman"/>
          <w:noProof/>
          <w:sz w:val="24"/>
        </w:rPr>
        <w:t xml:space="preserve">e definisce come i sistemi di istruzione </w:t>
      </w:r>
      <w:r>
        <w:rPr>
          <w:rFonts w:ascii="Times" w:hAnsi="Times"/>
          <w:noProof/>
          <w:sz w:val="24"/>
        </w:rPr>
        <w:t>e di formazione</w:t>
      </w:r>
      <w:r>
        <w:rPr>
          <w:rFonts w:ascii="Times New Roman" w:hAnsi="Times New Roman"/>
          <w:noProof/>
          <w:sz w:val="24"/>
        </w:rPr>
        <w:t xml:space="preserve"> possano </w:t>
      </w:r>
      <w:r>
        <w:rPr>
          <w:rFonts w:ascii="Times New Roman" w:hAnsi="Times New Roman"/>
          <w:b/>
          <w:noProof/>
          <w:sz w:val="24"/>
        </w:rPr>
        <w:t>avvalersi meglio dell'innovazione e della tecnologia digitale</w:t>
      </w:r>
      <w:r>
        <w:rPr>
          <w:rFonts w:ascii="Times New Roman" w:hAnsi="Times New Roman"/>
          <w:noProof/>
          <w:sz w:val="24"/>
        </w:rPr>
        <w:t xml:space="preserve"> nonché </w:t>
      </w:r>
      <w:r>
        <w:rPr>
          <w:rFonts w:ascii="Times New Roman" w:hAnsi="Times New Roman"/>
          <w:b/>
          <w:noProof/>
          <w:sz w:val="24"/>
        </w:rPr>
        <w:t>sostenere lo sviluppo delle pertinenti competenze digitali</w:t>
      </w:r>
      <w:r>
        <w:rPr>
          <w:rFonts w:ascii="Times New Roman" w:hAnsi="Times New Roman"/>
          <w:noProof/>
          <w:sz w:val="24"/>
        </w:rPr>
        <w:t xml:space="preserve"> necessarie per vivere e lavorare in un'epoca di rapidi cambiame</w:t>
      </w:r>
      <w:r>
        <w:rPr>
          <w:rFonts w:ascii="Times New Roman" w:hAnsi="Times New Roman"/>
          <w:noProof/>
          <w:sz w:val="24"/>
        </w:rPr>
        <w:t>nti digitali. Il piano d'azione pone l'accento in particolare sui sistemi di istruzione e di formazione iniziali e contempla istruzione scolastica, istruzione e formazione professionale (IFP) e istruzione superiore.</w:t>
      </w:r>
    </w:p>
    <w:p w:rsidR="00D10AC2" w:rsidRDefault="007B5C41">
      <w:pPr>
        <w:jc w:val="both"/>
        <w:rPr>
          <w:rFonts w:ascii="Times New Roman" w:hAnsi="Times New Roman" w:cs="Times New Roman"/>
          <w:b/>
          <w:noProof/>
          <w:sz w:val="24"/>
          <w:szCs w:val="24"/>
        </w:rPr>
      </w:pPr>
      <w:r>
        <w:rPr>
          <w:rFonts w:ascii="Times New Roman" w:hAnsi="Times New Roman"/>
          <w:b/>
          <w:noProof/>
          <w:sz w:val="24"/>
        </w:rPr>
        <w:t>2. Sfide e opportunità della trasformazi</w:t>
      </w:r>
      <w:r>
        <w:rPr>
          <w:rFonts w:ascii="Times New Roman" w:hAnsi="Times New Roman"/>
          <w:b/>
          <w:noProof/>
          <w:sz w:val="24"/>
        </w:rPr>
        <w:t>one digitale per l'istruzione</w:t>
      </w:r>
    </w:p>
    <w:p w:rsidR="00D10AC2" w:rsidRDefault="007B5C41">
      <w:pPr>
        <w:jc w:val="both"/>
        <w:rPr>
          <w:rFonts w:ascii="Times New Roman" w:hAnsi="Times New Roman" w:cs="Times New Roman"/>
          <w:noProof/>
          <w:sz w:val="24"/>
          <w:szCs w:val="24"/>
        </w:rPr>
      </w:pPr>
      <w:r>
        <w:rPr>
          <w:rFonts w:ascii="Times New Roman" w:hAnsi="Times New Roman"/>
          <w:noProof/>
          <w:sz w:val="24"/>
        </w:rPr>
        <w:lastRenderedPageBreak/>
        <w:t xml:space="preserve">La trasformazione digitale dell'Europa registrerà un'accelerazione con il rapido sviluppo delle nuove tecnologie, quali l'intelligenza artificiale, la robotica, il cloud computing e la blockchain ("catena di blocchi"). Come </w:t>
      </w:r>
      <w:r>
        <w:rPr>
          <w:rFonts w:ascii="Times New Roman" w:hAnsi="Times New Roman"/>
          <w:noProof/>
          <w:sz w:val="24"/>
        </w:rPr>
        <w:t>avvenuto per precedenti importanti progressi tecnologici, la digitalizzazione incide sul modo in cui le persone vivono, interagiscono, studiano e lavorano. Alcune professioni scompariranno, altre saranno sostituite e se ne creeranno di nuove; molte profess</w:t>
      </w:r>
      <w:r>
        <w:rPr>
          <w:rFonts w:ascii="Times New Roman" w:hAnsi="Times New Roman"/>
          <w:noProof/>
          <w:sz w:val="24"/>
        </w:rPr>
        <w:t>ioni e attività industriali saranno trasformate ed emergeranno nuove attività</w:t>
      </w:r>
      <w:r>
        <w:rPr>
          <w:rStyle w:val="FootnoteReference"/>
          <w:rFonts w:ascii="Times New Roman" w:hAnsi="Times New Roman"/>
          <w:noProof/>
        </w:rPr>
        <w:footnoteReference w:id="6"/>
      </w:r>
      <w:r>
        <w:rPr>
          <w:rFonts w:ascii="Times New Roman" w:hAnsi="Times New Roman"/>
          <w:noProof/>
          <w:sz w:val="24"/>
        </w:rPr>
        <w:t>. Per questo motivo è di cruciale importanza investire nelle proprie competenze digitali lungo tutto l'arco della vita.</w:t>
      </w:r>
    </w:p>
    <w:p w:rsidR="00D10AC2" w:rsidRDefault="007B5C41">
      <w:pPr>
        <w:jc w:val="both"/>
        <w:rPr>
          <w:rFonts w:ascii="Times New Roman" w:hAnsi="Times New Roman" w:cs="Times New Roman"/>
          <w:noProof/>
          <w:sz w:val="24"/>
          <w:szCs w:val="24"/>
        </w:rPr>
      </w:pPr>
      <w:r>
        <w:rPr>
          <w:rFonts w:ascii="Times New Roman" w:hAnsi="Times New Roman"/>
          <w:noProof/>
          <w:sz w:val="24"/>
        </w:rPr>
        <w:t>Sebbene dalla trasformazione digitale stiano emergendo sva</w:t>
      </w:r>
      <w:r>
        <w:rPr>
          <w:rFonts w:ascii="Times New Roman" w:hAnsi="Times New Roman"/>
          <w:noProof/>
          <w:sz w:val="24"/>
        </w:rPr>
        <w:t>riate opportunità, attualmente il rischio maggiore è dato da una società scarsamente preparata per affrontare il futuro. Se l'istruzione è chiamata ad essere la struttura portante della crescita e dell'inclusione nell'UE, è essenziale preparare i cittadini</w:t>
      </w:r>
      <w:r>
        <w:rPr>
          <w:rFonts w:ascii="Times New Roman" w:hAnsi="Times New Roman"/>
          <w:noProof/>
          <w:sz w:val="24"/>
        </w:rPr>
        <w:t xml:space="preserve"> a sfruttare al massimo le opportunità e ad affrontare le sfide poste da un mondo globalizzato, interconnesso e in rapida evoluzione.</w:t>
      </w:r>
    </w:p>
    <w:p w:rsidR="00D10AC2" w:rsidRDefault="007B5C41">
      <w:pPr>
        <w:jc w:val="both"/>
        <w:rPr>
          <w:rFonts w:ascii="Times New Roman" w:hAnsi="Times New Roman" w:cs="Times New Roman"/>
          <w:noProof/>
          <w:sz w:val="24"/>
          <w:szCs w:val="24"/>
        </w:rPr>
      </w:pPr>
      <w:r>
        <w:rPr>
          <w:rFonts w:ascii="Times New Roman" w:hAnsi="Times New Roman"/>
          <w:noProof/>
          <w:sz w:val="24"/>
        </w:rPr>
        <w:t>Nonostante che l'impegno di riforma continui di anno in anno, tra gli Stati membri dell'UE e al loro interno si registra u</w:t>
      </w:r>
      <w:r>
        <w:rPr>
          <w:rFonts w:ascii="Times New Roman" w:hAnsi="Times New Roman"/>
          <w:noProof/>
          <w:sz w:val="24"/>
        </w:rPr>
        <w:t>n persistente divario, in particolare per quanto riguarda le infrastrutture e le competenze digitali, che ostacola la crescita inclusiva. Tale situazione incide in modo particolare sui gruppi vulnerabili. Inoltre, la mancanza di interesse tra le ragazze ad</w:t>
      </w:r>
      <w:r>
        <w:rPr>
          <w:rFonts w:ascii="Times New Roman" w:hAnsi="Times New Roman"/>
          <w:noProof/>
          <w:sz w:val="24"/>
        </w:rPr>
        <w:t xml:space="preserve"> intraprendere studi in materia di tecnologie dell'informazione e della comunicazione (TIC), scienza, tecnologia, ingegneria e matematica (STEM) costituisce tuttora un problema evidente, determina la perdita di opportunità a livello sociale ed economico e </w:t>
      </w:r>
      <w:r>
        <w:rPr>
          <w:rFonts w:ascii="Times New Roman" w:hAnsi="Times New Roman"/>
          <w:noProof/>
          <w:sz w:val="24"/>
        </w:rPr>
        <w:t>rischia di accentuare la disparità di genere.</w:t>
      </w:r>
    </w:p>
    <w:p w:rsidR="00D10AC2" w:rsidRDefault="007B5C41">
      <w:pPr>
        <w:jc w:val="both"/>
        <w:rPr>
          <w:rFonts w:ascii="Times New Roman" w:hAnsi="Times New Roman" w:cs="Times New Roman"/>
          <w:noProof/>
          <w:sz w:val="24"/>
          <w:szCs w:val="24"/>
        </w:rPr>
      </w:pPr>
      <w:r>
        <w:rPr>
          <w:rFonts w:ascii="Times New Roman" w:hAnsi="Times New Roman"/>
          <w:noProof/>
          <w:sz w:val="24"/>
        </w:rPr>
        <w:t>L'apertura delle classi, esperienze e progetti di vita reale, nuovi strumenti e materiali di apprendimento e risorse didattiche aperte possono andare a vantaggio dell'istruzione. La collaborazione online può re</w:t>
      </w:r>
      <w:r>
        <w:rPr>
          <w:rFonts w:ascii="Times New Roman" w:hAnsi="Times New Roman"/>
          <w:noProof/>
          <w:sz w:val="24"/>
        </w:rPr>
        <w:t>sponsabilizzare i discenti. L'accesso e l'utilizzo delle tecnologie digitali può contribuire a ridurre il divario di apprendimento tra gli studenti provenienti da un contesto socioeconomico elevato e quelli con un profilo socieconomico svantaggiato. L'inse</w:t>
      </w:r>
      <w:r>
        <w:rPr>
          <w:rFonts w:ascii="Times New Roman" w:hAnsi="Times New Roman"/>
          <w:noProof/>
          <w:sz w:val="24"/>
        </w:rPr>
        <w:t>gnamento personalizzato può accrescere la motivazione incentrandosi sui singoli discenti. I progressi registrati per quanto riguarda l'integrazione delle tecnologie nell'ambito dell'istruzione restano tuttavia limitati.</w:t>
      </w:r>
    </w:p>
    <w:p w:rsidR="00D10AC2" w:rsidRDefault="007B5C41">
      <w:pPr>
        <w:jc w:val="both"/>
        <w:rPr>
          <w:rFonts w:ascii="Times New Roman" w:hAnsi="Times New Roman" w:cs="Times New Roman"/>
          <w:noProof/>
          <w:sz w:val="24"/>
          <w:szCs w:val="24"/>
        </w:rPr>
      </w:pPr>
      <w:r>
        <w:rPr>
          <w:rFonts w:ascii="Times New Roman" w:hAnsi="Times New Roman"/>
          <w:noProof/>
          <w:sz w:val="24"/>
        </w:rPr>
        <w:t>In Europa oltre l'80 % dei giovani u</w:t>
      </w:r>
      <w:r>
        <w:rPr>
          <w:rFonts w:ascii="Times New Roman" w:hAnsi="Times New Roman"/>
          <w:noProof/>
          <w:sz w:val="24"/>
        </w:rPr>
        <w:t>tilizza Internet per le attività sociali</w:t>
      </w:r>
      <w:r>
        <w:rPr>
          <w:rStyle w:val="FootnoteReference"/>
          <w:rFonts w:ascii="Times New Roman" w:hAnsi="Times New Roman"/>
          <w:noProof/>
        </w:rPr>
        <w:footnoteReference w:id="7"/>
      </w:r>
      <w:r>
        <w:rPr>
          <w:rFonts w:ascii="Times New Roman" w:hAnsi="Times New Roman"/>
          <w:noProof/>
          <w:sz w:val="24"/>
        </w:rPr>
        <w:t>. L'accesso a Internet sui dispositivi mobili è considerevolmente aumentato negli ultimi anni</w:t>
      </w:r>
      <w:r>
        <w:rPr>
          <w:rStyle w:val="FootnoteReference"/>
          <w:rFonts w:ascii="Times New Roman" w:hAnsi="Times New Roman"/>
          <w:noProof/>
        </w:rPr>
        <w:footnoteReference w:id="8"/>
      </w:r>
      <w:r>
        <w:rPr>
          <w:rFonts w:ascii="Times New Roman" w:hAnsi="Times New Roman"/>
          <w:noProof/>
          <w:sz w:val="24"/>
        </w:rPr>
        <w:t>. Ma l'utilizzo delle tecnologie per scopi didattici non è andato di pari passo. Non tutte le scuole primarie e secondari</w:t>
      </w:r>
      <w:r>
        <w:rPr>
          <w:rFonts w:ascii="Times New Roman" w:hAnsi="Times New Roman"/>
          <w:noProof/>
          <w:sz w:val="24"/>
        </w:rPr>
        <w:t xml:space="preserve">e nell'UE dispongono di connessioni a banda larga e non tutti gli educatori possiedono le competenze e la dimestichezza necessarie per l'utilizzo degli strumenti digitali a </w:t>
      </w:r>
      <w:r>
        <w:rPr>
          <w:rFonts w:ascii="Times New Roman" w:hAnsi="Times New Roman"/>
          <w:noProof/>
          <w:sz w:val="24"/>
        </w:rPr>
        <w:lastRenderedPageBreak/>
        <w:t>supporto dell'insegnamento</w:t>
      </w:r>
      <w:r>
        <w:rPr>
          <w:rStyle w:val="FootnoteReference"/>
          <w:rFonts w:ascii="Times New Roman" w:hAnsi="Times New Roman"/>
          <w:noProof/>
        </w:rPr>
        <w:footnoteReference w:id="9"/>
      </w:r>
      <w:r>
        <w:rPr>
          <w:rFonts w:ascii="Times New Roman" w:hAnsi="Times New Roman"/>
          <w:noProof/>
          <w:sz w:val="24"/>
        </w:rPr>
        <w:t xml:space="preserve">. Da un recente studio è emerso che, secondo stime, nel </w:t>
      </w:r>
      <w:r>
        <w:rPr>
          <w:rFonts w:ascii="Times New Roman" w:hAnsi="Times New Roman"/>
          <w:noProof/>
          <w:sz w:val="24"/>
        </w:rPr>
        <w:t>2015 il 18 % delle scuole primarie e secondarie nell'UE non era collegato alla banda larga</w:t>
      </w:r>
      <w:r>
        <w:rPr>
          <w:rStyle w:val="FootnoteReference"/>
          <w:rFonts w:ascii="Times New Roman" w:hAnsi="Times New Roman"/>
          <w:noProof/>
        </w:rPr>
        <w:footnoteReference w:id="10"/>
      </w:r>
      <w:r>
        <w:rPr>
          <w:rFonts w:ascii="Times New Roman" w:hAnsi="Times New Roman"/>
          <w:noProof/>
          <w:sz w:val="24"/>
        </w:rPr>
        <w:t xml:space="preserve">. </w:t>
      </w:r>
    </w:p>
    <w:p w:rsidR="00D10AC2" w:rsidRDefault="007B5C41">
      <w:pPr>
        <w:jc w:val="both"/>
        <w:rPr>
          <w:rFonts w:ascii="Times New Roman" w:hAnsi="Times New Roman" w:cs="Times New Roman"/>
          <w:noProof/>
          <w:sz w:val="24"/>
          <w:szCs w:val="24"/>
        </w:rPr>
      </w:pPr>
      <w:r>
        <w:rPr>
          <w:rFonts w:ascii="Times New Roman" w:hAnsi="Times New Roman"/>
          <w:noProof/>
          <w:sz w:val="24"/>
        </w:rPr>
        <w:t xml:space="preserve">L'innovazione nell'ambito dei sistemi di istruzione, intesa come l'adozione da parte delle organizzazioni operanti nell'ambito dell'istruzione di nuovi servizi, </w:t>
      </w:r>
      <w:r>
        <w:rPr>
          <w:rFonts w:ascii="Times New Roman" w:hAnsi="Times New Roman"/>
          <w:noProof/>
          <w:sz w:val="24"/>
        </w:rPr>
        <w:t>nuove tecnologie e nuove competenze, può contribuire a migliorare i risultati dell'apprendimento, accrescere l'equità e incrementare l'efficienza</w:t>
      </w:r>
      <w:r>
        <w:rPr>
          <w:rStyle w:val="FootnoteReference"/>
          <w:rFonts w:ascii="Times New Roman" w:hAnsi="Times New Roman"/>
          <w:noProof/>
        </w:rPr>
        <w:footnoteReference w:id="11"/>
      </w:r>
      <w:r>
        <w:rPr>
          <w:rFonts w:ascii="Times New Roman" w:hAnsi="Times New Roman"/>
          <w:noProof/>
          <w:sz w:val="24"/>
        </w:rPr>
        <w:t>. Essa risulta più efficace e sostenibile se gestita da docenti adeguatamente formati e integrata in obiettivi</w:t>
      </w:r>
      <w:r>
        <w:rPr>
          <w:rFonts w:ascii="Times New Roman" w:hAnsi="Times New Roman"/>
          <w:noProof/>
          <w:sz w:val="24"/>
        </w:rPr>
        <w:t xml:space="preserve"> didattici chiari. Per conseguire gli obiettivi in materia di istruzione occorre fare di più riguardo alle modalità di utilizzo ottimale degli strumenti digitali.</w:t>
      </w:r>
    </w:p>
    <w:p w:rsidR="00D10AC2" w:rsidRDefault="007B5C41">
      <w:pPr>
        <w:jc w:val="both"/>
        <w:rPr>
          <w:rFonts w:ascii="Times New Roman" w:hAnsi="Times New Roman" w:cs="Times New Roman"/>
          <w:b/>
          <w:noProof/>
          <w:sz w:val="24"/>
          <w:szCs w:val="24"/>
        </w:rPr>
      </w:pPr>
      <w:r>
        <w:rPr>
          <w:rFonts w:ascii="Times New Roman" w:hAnsi="Times New Roman"/>
          <w:noProof/>
          <w:sz w:val="24"/>
        </w:rPr>
        <w:t>I progressi digitali comportano anche nuove sfide per gli alunni, gli studenti e i docenti eu</w:t>
      </w:r>
      <w:r>
        <w:rPr>
          <w:rFonts w:ascii="Times New Roman" w:hAnsi="Times New Roman"/>
          <w:noProof/>
          <w:sz w:val="24"/>
        </w:rPr>
        <w:t xml:space="preserve">ropei. Gli algoritmi </w:t>
      </w:r>
      <w:r>
        <w:rPr>
          <w:rFonts w:ascii="Times" w:hAnsi="Times"/>
          <w:noProof/>
          <w:sz w:val="24"/>
        </w:rPr>
        <w:t xml:space="preserve">utilizzati nei siti dei media sociali e nei nuovi portali </w:t>
      </w:r>
      <w:r>
        <w:rPr>
          <w:rFonts w:ascii="Times New Roman" w:hAnsi="Times New Roman"/>
          <w:noProof/>
          <w:sz w:val="24"/>
        </w:rPr>
        <w:t>possono fungere da potenti amplificatori di pregiudizi o di notizie false, mentre la riservatezza dei dati ha acquisito un'importanza fondamentale nella società digitale. I giov</w:t>
      </w:r>
      <w:r>
        <w:rPr>
          <w:rFonts w:ascii="Times New Roman" w:hAnsi="Times New Roman"/>
          <w:noProof/>
          <w:sz w:val="24"/>
        </w:rPr>
        <w:t xml:space="preserve">ani e anche gli adulti sono vulnerabili nei confronti di </w:t>
      </w:r>
      <w:r>
        <w:rPr>
          <w:rFonts w:ascii="Times" w:hAnsi="Times"/>
          <w:noProof/>
          <w:sz w:val="24"/>
        </w:rPr>
        <w:t xml:space="preserve">bullismo e molestie </w:t>
      </w:r>
      <w:r>
        <w:rPr>
          <w:rFonts w:ascii="Times New Roman" w:hAnsi="Times New Roman"/>
          <w:noProof/>
          <w:sz w:val="24"/>
        </w:rPr>
        <w:t>online, comportamenti predatori o contenuti online inquietanti. L'esposizione quotidiana ai dati digitali, in gran parte determinata da algoritmi oscuri, è fonte di rischi evident</w:t>
      </w:r>
      <w:r>
        <w:rPr>
          <w:rFonts w:ascii="Times New Roman" w:hAnsi="Times New Roman"/>
          <w:noProof/>
          <w:sz w:val="24"/>
        </w:rPr>
        <w:t>i e richiede ora più che mai un pensiero critico e la capacità di muoversi nell'ambiente digitale in modo efficace e competente. Ci troviamo di fronte alla necessità, in costante evoluzione, di acquisire un'alfabetizzazione mediatica e una pluralità di cap</w:t>
      </w:r>
      <w:r>
        <w:rPr>
          <w:rFonts w:ascii="Times New Roman" w:hAnsi="Times New Roman"/>
          <w:noProof/>
          <w:sz w:val="24"/>
        </w:rPr>
        <w:t>acità e competenze digitali, tra cui sicurezza, protezione e riservatezza. Ma farle diventare patrimonio di tutti e integrarle nelle professioni e nei settori più avanzati resta una sfida.</w:t>
      </w:r>
    </w:p>
    <w:p w:rsidR="00D10AC2" w:rsidRDefault="007B5C41">
      <w:pPr>
        <w:jc w:val="both"/>
        <w:rPr>
          <w:rFonts w:ascii="Times New Roman" w:hAnsi="Times New Roman" w:cs="Times New Roman"/>
          <w:b/>
          <w:noProof/>
          <w:sz w:val="24"/>
          <w:szCs w:val="24"/>
        </w:rPr>
      </w:pPr>
      <w:r>
        <w:rPr>
          <w:rFonts w:ascii="Times New Roman" w:hAnsi="Times New Roman"/>
          <w:b/>
          <w:noProof/>
          <w:sz w:val="24"/>
        </w:rPr>
        <w:t>3. Il ruolo fondamentale della cooperazione a livello di UE per int</w:t>
      </w:r>
      <w:r>
        <w:rPr>
          <w:rFonts w:ascii="Times New Roman" w:hAnsi="Times New Roman"/>
          <w:b/>
          <w:noProof/>
          <w:sz w:val="24"/>
        </w:rPr>
        <w:t>ensificare l'innovazione nei sistemi di istruzione e di formazione degli Stati membri dell'UE</w:t>
      </w:r>
    </w:p>
    <w:p w:rsidR="00D10AC2" w:rsidRDefault="007B5C41">
      <w:pPr>
        <w:jc w:val="both"/>
        <w:rPr>
          <w:rFonts w:ascii="Times New Roman" w:hAnsi="Times New Roman" w:cs="Times New Roman"/>
          <w:noProof/>
          <w:sz w:val="24"/>
          <w:szCs w:val="24"/>
        </w:rPr>
      </w:pPr>
      <w:r>
        <w:rPr>
          <w:rFonts w:ascii="Times New Roman" w:hAnsi="Times New Roman"/>
          <w:noProof/>
          <w:sz w:val="24"/>
        </w:rPr>
        <w:t>La cooperazione a livello di UE, realizzata attraverso lo scambio di migliori pratiche, l'apprendimento tra pari e la condivisione di dati concreti, costituisce u</w:t>
      </w:r>
      <w:r>
        <w:rPr>
          <w:rFonts w:ascii="Times New Roman" w:hAnsi="Times New Roman"/>
          <w:noProof/>
          <w:sz w:val="24"/>
        </w:rPr>
        <w:t>na modalità comprovata di sostegno ai sistemi di istruzione e di formazione degli Stati membri dell'UE. I quadri di riferimento comuni contribuiscono a individuare soluzioni efficaci, mentre gli strumenti condivisi, come l'eTwinning, ne incrementano l'effi</w:t>
      </w:r>
      <w:r>
        <w:rPr>
          <w:rFonts w:ascii="Times New Roman" w:hAnsi="Times New Roman"/>
          <w:noProof/>
          <w:sz w:val="24"/>
        </w:rPr>
        <w:t>cienza e ne amplificano gli effetti. In tutta l'UE vengono attualmente adottate pratiche innovative nell'ambito dell'istruzione, in particolare quelle digitali, che assumono varie forme e coinvolgono attori pubblici, privati e non governativi. L'innovazion</w:t>
      </w:r>
      <w:r>
        <w:rPr>
          <w:rFonts w:ascii="Times New Roman" w:hAnsi="Times New Roman"/>
          <w:noProof/>
          <w:sz w:val="24"/>
        </w:rPr>
        <w:t>e nei sistemi di istruzione non costituisce però un fine in sé, bensì un modo per migliorare la qualità e l'inclusività di tali sistemi.</w:t>
      </w:r>
    </w:p>
    <w:p w:rsidR="00D10AC2" w:rsidRDefault="007B5C41">
      <w:pPr>
        <w:jc w:val="both"/>
        <w:rPr>
          <w:rFonts w:ascii="Times New Roman" w:hAnsi="Times New Roman" w:cs="Times New Roman"/>
          <w:noProof/>
          <w:sz w:val="24"/>
          <w:szCs w:val="24"/>
        </w:rPr>
      </w:pPr>
      <w:r>
        <w:rPr>
          <w:rFonts w:ascii="Times New Roman" w:hAnsi="Times New Roman"/>
          <w:noProof/>
          <w:sz w:val="24"/>
        </w:rPr>
        <w:t>Secondo le informazioni fornite dall'Istituto europeo di innovazione e tecnologia (EIT), i portatori di interessi si av</w:t>
      </w:r>
      <w:r>
        <w:rPr>
          <w:rFonts w:ascii="Times New Roman" w:hAnsi="Times New Roman"/>
          <w:noProof/>
          <w:sz w:val="24"/>
        </w:rPr>
        <w:t>valgono attivamente delle opportunità digitali per migliorare l'insegnamento e l'apprendimento invece di attendere che si verifichino cambiamenti</w:t>
      </w:r>
      <w:r>
        <w:rPr>
          <w:rStyle w:val="FootnoteReference"/>
          <w:rFonts w:ascii="Times New Roman" w:hAnsi="Times New Roman"/>
          <w:noProof/>
        </w:rPr>
        <w:footnoteReference w:id="12"/>
      </w:r>
      <w:r>
        <w:rPr>
          <w:rFonts w:ascii="Times New Roman" w:hAnsi="Times New Roman"/>
          <w:noProof/>
          <w:sz w:val="24"/>
        </w:rPr>
        <w:t>. A livello di istruzione e di formazione occorrerebbe favorire e sostenere lo spirito innovativo e imprendito</w:t>
      </w:r>
      <w:r>
        <w:rPr>
          <w:rFonts w:ascii="Times New Roman" w:hAnsi="Times New Roman"/>
          <w:noProof/>
          <w:sz w:val="24"/>
        </w:rPr>
        <w:t>riale con una chiara volontà politica e con l'impegno di rendere l'innovazione fruibile per tutti. È necessario condividere, discutere, promuovere e, ove possibile, intensificare le pratiche innovative. Concetti, strumenti, metodi, processi, pensiero siste</w:t>
      </w:r>
      <w:r>
        <w:rPr>
          <w:rFonts w:ascii="Times New Roman" w:hAnsi="Times New Roman"/>
          <w:noProof/>
          <w:sz w:val="24"/>
        </w:rPr>
        <w:t>mico e pensiero progettuale devono essere più accessibili ai professionisti dell'istruzione, che di norma non sono pienamente a conoscenza di quanto è ormai collaudato e sperimentato in altri luoghi, a volte addirittura alle porte.</w:t>
      </w:r>
    </w:p>
    <w:p w:rsidR="00D10AC2" w:rsidRDefault="007B5C41">
      <w:pPr>
        <w:jc w:val="both"/>
        <w:rPr>
          <w:rFonts w:ascii="Times New Roman" w:hAnsi="Times New Roman" w:cs="Times New Roman"/>
          <w:noProof/>
          <w:sz w:val="24"/>
          <w:szCs w:val="24"/>
        </w:rPr>
      </w:pPr>
      <w:r>
        <w:rPr>
          <w:rFonts w:ascii="Times New Roman" w:hAnsi="Times New Roman"/>
          <w:noProof/>
          <w:sz w:val="24"/>
        </w:rPr>
        <w:t>I dati e gli elementi co</w:t>
      </w:r>
      <w:r>
        <w:rPr>
          <w:rFonts w:ascii="Times New Roman" w:hAnsi="Times New Roman"/>
          <w:noProof/>
          <w:sz w:val="24"/>
        </w:rPr>
        <w:t>ncreti a livello di UE contribuiscono a migliorare la trasparenza, misurando al contempo i progressi e l'apprendimento tra pari in tutti gli Stati membri dell'UE. In merito all'utilizzo delle tecnologie nelle scuole sono stati condotti molti studi e indagi</w:t>
      </w:r>
      <w:r>
        <w:rPr>
          <w:rFonts w:ascii="Times New Roman" w:hAnsi="Times New Roman"/>
          <w:noProof/>
          <w:sz w:val="24"/>
        </w:rPr>
        <w:t>ni. La maggior parte di essi è tuttavia parziale, vale a dire che contempla un ambito specifico, come la connettività, oppure è limitata a livello geografico, cioè riguarda un paese specifico. A livello mondiale le principali fonti di analisi comparativa s</w:t>
      </w:r>
      <w:r>
        <w:rPr>
          <w:rFonts w:ascii="Times New Roman" w:hAnsi="Times New Roman"/>
          <w:noProof/>
          <w:sz w:val="24"/>
        </w:rPr>
        <w:t>ono le indagini della Commissione europea, tra cui l'indagine 2013 sulle TIC nell'istruzione, l'indagine annuale sull'utilizzo delle TIC da parte di famiglie e singoli utenti, il Programma per la valutazione internazionale degli studenti (PISA) e l'indagin</w:t>
      </w:r>
      <w:r>
        <w:rPr>
          <w:rFonts w:ascii="Times New Roman" w:hAnsi="Times New Roman"/>
          <w:noProof/>
          <w:sz w:val="24"/>
        </w:rPr>
        <w:t>e sulle competenze degli adulti (</w:t>
      </w:r>
      <w:r>
        <w:rPr>
          <w:rFonts w:ascii="Times New Roman" w:hAnsi="Times New Roman"/>
          <w:i/>
          <w:noProof/>
          <w:sz w:val="24"/>
        </w:rPr>
        <w:t>Survey of Adult Skills</w:t>
      </w:r>
      <w:r>
        <w:rPr>
          <w:rFonts w:ascii="Times New Roman" w:hAnsi="Times New Roman"/>
          <w:noProof/>
          <w:sz w:val="24"/>
        </w:rPr>
        <w:t xml:space="preserve"> - PIAAC) dell'OCSE. Occorrono maggiori elementi concreti e un approccio coerente in materia di raccolta dei dati.</w:t>
      </w:r>
    </w:p>
    <w:p w:rsidR="00D10AC2" w:rsidRDefault="007B5C41">
      <w:pPr>
        <w:jc w:val="both"/>
        <w:rPr>
          <w:rFonts w:ascii="Times New Roman" w:hAnsi="Times New Roman" w:cs="Times New Roman"/>
          <w:noProof/>
          <w:sz w:val="24"/>
          <w:szCs w:val="24"/>
        </w:rPr>
      </w:pPr>
      <w:r>
        <w:rPr>
          <w:rFonts w:ascii="Times New Roman" w:hAnsi="Times New Roman"/>
          <w:noProof/>
          <w:sz w:val="24"/>
        </w:rPr>
        <w:t>I portatori di interessi nel settore dell'istruzione e della formazione svolgono un ru</w:t>
      </w:r>
      <w:r>
        <w:rPr>
          <w:rFonts w:ascii="Times New Roman" w:hAnsi="Times New Roman"/>
          <w:noProof/>
          <w:sz w:val="24"/>
        </w:rPr>
        <w:t>olo fondamentale nel ricorso alle innovazioni. Consultazioni pubbliche recenti hanno sottolineato la necessità di un'azione più mirata dell'UE al fine di sostenere l'adozione di approcci innovativi e delle tecnologie digitali nell'istruzione nonché lo svil</w:t>
      </w:r>
      <w:r>
        <w:rPr>
          <w:rFonts w:ascii="Times New Roman" w:hAnsi="Times New Roman"/>
          <w:noProof/>
          <w:sz w:val="24"/>
        </w:rPr>
        <w:t>uppo delle competenze digitali, tra cui l'alfabetizzazione mediatica digitale, la sicurezza digitale e il benessere digitale</w:t>
      </w:r>
      <w:r>
        <w:rPr>
          <w:rStyle w:val="FootnoteReference"/>
          <w:rFonts w:ascii="Times New Roman" w:hAnsi="Times New Roman"/>
          <w:noProof/>
        </w:rPr>
        <w:footnoteReference w:id="13"/>
      </w:r>
      <w:r>
        <w:rPr>
          <w:rFonts w:ascii="Times New Roman" w:hAnsi="Times New Roman"/>
          <w:noProof/>
          <w:sz w:val="24"/>
        </w:rPr>
        <w:t>.</w:t>
      </w:r>
      <w:r>
        <w:rPr>
          <w:rStyle w:val="FootnoteReference"/>
          <w:noProof/>
        </w:rPr>
        <w:t xml:space="preserve"> </w:t>
      </w:r>
      <w:r>
        <w:rPr>
          <w:rFonts w:ascii="Times New Roman" w:hAnsi="Times New Roman"/>
          <w:noProof/>
          <w:sz w:val="24"/>
        </w:rPr>
        <w:t>Il 68 % di coloro che hanno risposto alla consultazione pubblica su Erasmus+ ha riconosciuto che le innovazioni sono "estremament</w:t>
      </w:r>
      <w:r>
        <w:rPr>
          <w:rFonts w:ascii="Times New Roman" w:hAnsi="Times New Roman"/>
          <w:noProof/>
          <w:sz w:val="24"/>
        </w:rPr>
        <w:t>e importanti" per rispondere alle esigenze del settore dell'istruzione. Vi è inoltre la chiara necessità di: i) migliorare la mentalità e le competenze imprenditoriali; e ii) sostenere l'imprenditorialità digitale, che comprende sia la creazione di nuove i</w:t>
      </w:r>
      <w:r>
        <w:rPr>
          <w:rFonts w:ascii="Times New Roman" w:hAnsi="Times New Roman"/>
          <w:noProof/>
          <w:sz w:val="24"/>
        </w:rPr>
        <w:t>mprese sia la trasformazione di quelle esistenti grazie alle tecnologie digitali nuove ed emergenti.</w:t>
      </w:r>
    </w:p>
    <w:p w:rsidR="00D10AC2" w:rsidRDefault="007B5C41">
      <w:pPr>
        <w:jc w:val="both"/>
        <w:rPr>
          <w:rFonts w:ascii="Times New Roman" w:hAnsi="Times New Roman" w:cs="Times New Roman"/>
          <w:noProof/>
          <w:sz w:val="24"/>
          <w:szCs w:val="24"/>
        </w:rPr>
      </w:pPr>
      <w:r>
        <w:rPr>
          <w:rFonts w:ascii="Times New Roman" w:hAnsi="Times New Roman"/>
          <w:noProof/>
          <w:sz w:val="24"/>
        </w:rPr>
        <w:t xml:space="preserve">Il piano d'azione per l'istruzione digitale si fonda sulle due comunicazioni adottate nel mese di maggio 2017: </w:t>
      </w:r>
      <w:r>
        <w:rPr>
          <w:rFonts w:ascii="Times New Roman" w:hAnsi="Times New Roman"/>
          <w:i/>
          <w:noProof/>
          <w:sz w:val="24"/>
        </w:rPr>
        <w:t>Una nuova agenda per l'istruzione superiore</w:t>
      </w:r>
      <w:r>
        <w:rPr>
          <w:rFonts w:ascii="Times New Roman" w:hAnsi="Times New Roman"/>
          <w:noProof/>
          <w:sz w:val="24"/>
        </w:rPr>
        <w:t xml:space="preserve"> </w:t>
      </w:r>
      <w:r>
        <w:rPr>
          <w:rFonts w:ascii="Times New Roman" w:hAnsi="Times New Roman"/>
          <w:noProof/>
          <w:sz w:val="24"/>
        </w:rPr>
        <w:t xml:space="preserve">e </w:t>
      </w:r>
      <w:r>
        <w:rPr>
          <w:rFonts w:ascii="Times New Roman" w:hAnsi="Times New Roman"/>
          <w:i/>
          <w:noProof/>
          <w:sz w:val="24"/>
        </w:rPr>
        <w:t>Sviluppo scolastico ed eccellenza nell'insegnamento per iniziare la vita nel modo giusto</w:t>
      </w:r>
      <w:r>
        <w:rPr>
          <w:rStyle w:val="FootnoteReference"/>
          <w:rFonts w:ascii="Times New Roman" w:hAnsi="Times New Roman"/>
          <w:noProof/>
        </w:rPr>
        <w:footnoteReference w:id="14"/>
      </w:r>
      <w:r>
        <w:rPr>
          <w:rFonts w:ascii="Times New Roman" w:hAnsi="Times New Roman"/>
          <w:noProof/>
          <w:sz w:val="24"/>
        </w:rPr>
        <w:t>.</w:t>
      </w:r>
      <w:r>
        <w:rPr>
          <w:rStyle w:val="FootnoteReference"/>
          <w:noProof/>
        </w:rPr>
        <w:t xml:space="preserve"> </w:t>
      </w:r>
      <w:r>
        <w:rPr>
          <w:rFonts w:ascii="Times New Roman" w:hAnsi="Times New Roman"/>
          <w:noProof/>
          <w:sz w:val="24"/>
        </w:rPr>
        <w:t>Esso sostiene le attività condotte in merito al mercato unico digitale</w:t>
      </w:r>
      <w:r>
        <w:rPr>
          <w:rStyle w:val="FootnoteReference"/>
          <w:rFonts w:ascii="Times New Roman" w:hAnsi="Times New Roman"/>
          <w:noProof/>
        </w:rPr>
        <w:footnoteReference w:id="15"/>
      </w:r>
      <w:r>
        <w:rPr>
          <w:rFonts w:ascii="Times New Roman" w:hAnsi="Times New Roman"/>
          <w:noProof/>
          <w:sz w:val="24"/>
        </w:rPr>
        <w:t xml:space="preserve"> e alla nuova agenda per le competenze per l'Europa</w:t>
      </w:r>
      <w:r>
        <w:rPr>
          <w:rFonts w:ascii="Times New Roman" w:hAnsi="Times New Roman"/>
          <w:i/>
          <w:noProof/>
          <w:sz w:val="24"/>
        </w:rPr>
        <w:t>.</w:t>
      </w:r>
      <w:r>
        <w:rPr>
          <w:rFonts w:ascii="Times New Roman" w:hAnsi="Times New Roman"/>
          <w:noProof/>
          <w:sz w:val="24"/>
        </w:rPr>
        <w:t xml:space="preserve"> </w:t>
      </w:r>
    </w:p>
    <w:p w:rsidR="00D10AC2" w:rsidRDefault="007B5C41">
      <w:pPr>
        <w:jc w:val="both"/>
        <w:rPr>
          <w:rFonts w:ascii="Times New Roman" w:eastAsia="Times New Roman" w:hAnsi="Times New Roman" w:cs="Times New Roman"/>
          <w:noProof/>
          <w:sz w:val="24"/>
          <w:szCs w:val="24"/>
        </w:rPr>
      </w:pPr>
      <w:r>
        <w:rPr>
          <w:rFonts w:ascii="Times New Roman" w:hAnsi="Times New Roman"/>
          <w:noProof/>
          <w:sz w:val="24"/>
        </w:rPr>
        <w:t>Il piano d'azione risponde inoltre all'invito formulato dal documento di riflessione sulla gestione della globalizzazione affinché la società diventi "sempre più mobile e digitale e […] fornisca la giusta combinazione di competenze 'soft' e di solide compe</w:t>
      </w:r>
      <w:r>
        <w:rPr>
          <w:rFonts w:ascii="Times New Roman" w:hAnsi="Times New Roman"/>
          <w:noProof/>
          <w:sz w:val="24"/>
        </w:rPr>
        <w:t xml:space="preserve">tenze digitali". Nel documento si auspicava che l'istruzione contribuisse a rafforzare la </w:t>
      </w:r>
      <w:r>
        <w:rPr>
          <w:rFonts w:ascii="Times New Roman" w:hAnsi="Times New Roman"/>
          <w:b/>
          <w:noProof/>
          <w:sz w:val="24"/>
        </w:rPr>
        <w:t>resilienza</w:t>
      </w:r>
      <w:r>
        <w:rPr>
          <w:rFonts w:ascii="Times New Roman" w:hAnsi="Times New Roman"/>
          <w:noProof/>
          <w:sz w:val="24"/>
        </w:rPr>
        <w:t xml:space="preserve"> in tempi di rapidi cambiamenti tecnologici e di globalizzazione. Il piano d'azione è in linea con la dichiarazione ministeriale sull'economia digitale rila</w:t>
      </w:r>
      <w:r>
        <w:rPr>
          <w:rFonts w:ascii="Times New Roman" w:hAnsi="Times New Roman"/>
          <w:noProof/>
          <w:sz w:val="24"/>
        </w:rPr>
        <w:t>sciata dal G-20 nel 2017, da cui emerge il riconoscimento globale del fatto che, per beneficiare delle nuove tecnologie digitali, può essere necessario adeguare tutte le forme di istruzione e di apprendimento permanente.</w:t>
      </w:r>
    </w:p>
    <w:p w:rsidR="00D10AC2" w:rsidRDefault="007B5C41">
      <w:pPr>
        <w:jc w:val="both"/>
        <w:rPr>
          <w:rFonts w:ascii="Times New Roman" w:hAnsi="Times New Roman" w:cs="Times New Roman"/>
          <w:noProof/>
          <w:sz w:val="24"/>
          <w:szCs w:val="24"/>
        </w:rPr>
      </w:pPr>
      <w:r>
        <w:rPr>
          <w:rFonts w:ascii="Times New Roman" w:hAnsi="Times New Roman"/>
          <w:noProof/>
          <w:sz w:val="24"/>
        </w:rPr>
        <w:t xml:space="preserve">Tali documenti delineano una serie </w:t>
      </w:r>
      <w:r>
        <w:rPr>
          <w:rFonts w:ascii="Times New Roman" w:hAnsi="Times New Roman"/>
          <w:noProof/>
          <w:sz w:val="24"/>
        </w:rPr>
        <w:t xml:space="preserve">di pertinenti obiettivi strategici più validi che mai, tra cui figurano i seguenti: </w:t>
      </w:r>
    </w:p>
    <w:p w:rsidR="00D10AC2" w:rsidRDefault="007B5C41">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sostegno all'istruzione di alta qualità;</w:t>
      </w:r>
    </w:p>
    <w:p w:rsidR="00D10AC2" w:rsidRDefault="007B5C41">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miglioramento della sua pertinenza;</w:t>
      </w:r>
    </w:p>
    <w:p w:rsidR="00D10AC2" w:rsidRDefault="007B5C41">
      <w:pPr>
        <w:pStyle w:val="ListParagraph"/>
        <w:numPr>
          <w:ilvl w:val="0"/>
          <w:numId w:val="3"/>
        </w:numPr>
        <w:jc w:val="both"/>
        <w:rPr>
          <w:rFonts w:ascii="Times New Roman" w:hAnsi="Times New Roman" w:cs="Times New Roman"/>
          <w:noProof/>
          <w:sz w:val="24"/>
          <w:szCs w:val="24"/>
        </w:rPr>
      </w:pPr>
      <w:r>
        <w:rPr>
          <w:rFonts w:ascii="Times" w:hAnsi="Times"/>
          <w:noProof/>
          <w:sz w:val="24"/>
        </w:rPr>
        <w:t xml:space="preserve">sviluppo e maggiore visibilità </w:t>
      </w:r>
      <w:r>
        <w:rPr>
          <w:rFonts w:ascii="Times New Roman" w:hAnsi="Times New Roman"/>
          <w:noProof/>
          <w:sz w:val="24"/>
        </w:rPr>
        <w:t>delle competenze degli europei;</w:t>
      </w:r>
    </w:p>
    <w:p w:rsidR="00D10AC2" w:rsidRDefault="007B5C41">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incremento dell'innovazione e d</w:t>
      </w:r>
      <w:r>
        <w:rPr>
          <w:rFonts w:ascii="Times New Roman" w:hAnsi="Times New Roman"/>
          <w:noProof/>
          <w:sz w:val="24"/>
        </w:rPr>
        <w:t>elle competenze digitali in tutti gli istituti di istruzione;</w:t>
      </w:r>
    </w:p>
    <w:p w:rsidR="00D10AC2" w:rsidRDefault="007B5C41">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apertura dei sistemi di istruzione.</w:t>
      </w:r>
    </w:p>
    <w:p w:rsidR="00D10AC2" w:rsidRDefault="007B5C41">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 Priorità di azione</w:t>
      </w:r>
    </w:p>
    <w:p w:rsidR="00D10AC2" w:rsidRDefault="007B5C41">
      <w:pPr>
        <w:jc w:val="both"/>
        <w:rPr>
          <w:rFonts w:ascii="Times New Roman" w:hAnsi="Times New Roman" w:cs="Times New Roman"/>
          <w:noProof/>
          <w:sz w:val="24"/>
          <w:szCs w:val="24"/>
        </w:rPr>
      </w:pPr>
      <w:r>
        <w:rPr>
          <w:rFonts w:ascii="Times New Roman" w:hAnsi="Times New Roman"/>
          <w:noProof/>
          <w:sz w:val="24"/>
        </w:rPr>
        <w:t xml:space="preserve">Il piano d'azione è incentrato sulla necessità di favorire, sostenere e potenziare l'opportuno utilizzo di pratiche didattiche digitali </w:t>
      </w:r>
      <w:r>
        <w:rPr>
          <w:rFonts w:ascii="Times New Roman" w:hAnsi="Times New Roman"/>
          <w:noProof/>
          <w:sz w:val="24"/>
        </w:rPr>
        <w:t xml:space="preserve">e innovative e sulla loro attuazione. Si avvarrà di un ampio spettro di portatori di interessi del settore dell'istruzione e della formazione, tra cui imprese, ricercatori e ONG, nonché dell'istruzione non formale, se del caso. Prevede </w:t>
      </w:r>
      <w:r>
        <w:rPr>
          <w:rFonts w:ascii="Times New Roman" w:hAnsi="Times New Roman"/>
          <w:b/>
          <w:noProof/>
          <w:sz w:val="24"/>
        </w:rPr>
        <w:t>tre priorità</w:t>
      </w:r>
      <w:r>
        <w:rPr>
          <w:rFonts w:ascii="Times New Roman" w:hAnsi="Times New Roman"/>
          <w:noProof/>
          <w:sz w:val="24"/>
        </w:rPr>
        <w:t>:</w:t>
      </w:r>
    </w:p>
    <w:p w:rsidR="00D10AC2" w:rsidRDefault="007B5C41">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b/>
          <w:i/>
          <w:noProof/>
          <w:sz w:val="24"/>
          <w:bdr w:val="nil"/>
        </w:rPr>
        <w:t>1: mig</w:t>
      </w:r>
      <w:r>
        <w:rPr>
          <w:rFonts w:ascii="Times New Roman" w:eastAsiaTheme="majorEastAsia" w:hAnsi="Times New Roman"/>
          <w:b/>
          <w:i/>
          <w:noProof/>
          <w:sz w:val="24"/>
          <w:bdr w:val="nil"/>
        </w:rPr>
        <w:t>liorare l'utilizzo della tecnologia digitale per l'insegnamento e l'apprendimento;</w:t>
      </w:r>
    </w:p>
    <w:p w:rsidR="00D10AC2" w:rsidRDefault="007B5C41">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b/>
          <w:i/>
          <w:noProof/>
          <w:sz w:val="24"/>
          <w:bdr w:val="nil"/>
        </w:rPr>
        <w:t>2: sviluppare le competenze e le capacità digitali pertinenti ai fini della trasformazione digitale;</w:t>
      </w:r>
    </w:p>
    <w:p w:rsidR="00D10AC2" w:rsidRDefault="007B5C41">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Cs/>
          <w:noProof/>
          <w:sz w:val="24"/>
          <w:szCs w:val="24"/>
          <w:bdr w:val="nil"/>
        </w:rPr>
      </w:pPr>
      <w:r>
        <w:rPr>
          <w:rFonts w:ascii="Times New Roman" w:eastAsiaTheme="majorEastAsia" w:hAnsi="Times New Roman"/>
          <w:b/>
          <w:i/>
          <w:noProof/>
          <w:sz w:val="24"/>
          <w:bdr w:val="nil"/>
        </w:rPr>
        <w:t>3: migliorare l'istruzione mediante un'analisi dei dati e una previsione</w:t>
      </w:r>
      <w:r>
        <w:rPr>
          <w:rFonts w:ascii="Times New Roman" w:eastAsiaTheme="majorEastAsia" w:hAnsi="Times New Roman"/>
          <w:b/>
          <w:i/>
          <w:noProof/>
          <w:sz w:val="24"/>
          <w:bdr w:val="nil"/>
        </w:rPr>
        <w:t xml:space="preserve"> migliori.</w:t>
      </w:r>
    </w:p>
    <w:p w:rsidR="00D10AC2" w:rsidRDefault="007B5C41">
      <w:pPr>
        <w:jc w:val="both"/>
        <w:rPr>
          <w:rFonts w:ascii="Times New Roman" w:eastAsiaTheme="majorEastAsia" w:hAnsi="Times New Roman" w:cs="Times New Roman"/>
          <w:bCs/>
          <w:noProof/>
          <w:sz w:val="24"/>
          <w:szCs w:val="24"/>
          <w:bdr w:val="nil"/>
        </w:rPr>
      </w:pPr>
      <w:r>
        <w:rPr>
          <w:rFonts w:ascii="Times New Roman" w:eastAsiaTheme="majorEastAsia" w:hAnsi="Times New Roman"/>
          <w:noProof/>
          <w:sz w:val="24"/>
          <w:bdr w:val="nil"/>
        </w:rPr>
        <w:t>Per ciascuna priorità il piano d'azione definisce misure intese ad aiutare gli Stati membri dell'UE ad affrontare le sfide cui sono confrontati. Tra le misure figurano le seguenti: i) l'offerta di strumenti che aiutino gli educatori e i formator</w:t>
      </w:r>
      <w:r>
        <w:rPr>
          <w:rFonts w:ascii="Times New Roman" w:eastAsiaTheme="majorEastAsia" w:hAnsi="Times New Roman"/>
          <w:noProof/>
          <w:sz w:val="24"/>
          <w:bdr w:val="nil"/>
        </w:rPr>
        <w:t>i ad avvalersi meglio delle tecnologie, compresa una migliore connettività Internet; ii) l'adozione di un'azione mirata al fine di sviluppare le competenze digitali pertinenti</w:t>
      </w:r>
      <w:r>
        <w:rPr>
          <w:rStyle w:val="CommentReference"/>
          <w:noProof/>
        </w:rPr>
        <w:t>;</w:t>
      </w:r>
      <w:r>
        <w:rPr>
          <w:rFonts w:ascii="Times New Roman" w:eastAsiaTheme="majorEastAsia" w:hAnsi="Times New Roman"/>
          <w:noProof/>
          <w:sz w:val="24"/>
          <w:bdr w:val="nil"/>
        </w:rPr>
        <w:t xml:space="preserve"> iii) un nuovo e più intenso impegno volto a migliorare l'istruzione mediante el</w:t>
      </w:r>
      <w:r>
        <w:rPr>
          <w:rFonts w:ascii="Times New Roman" w:eastAsiaTheme="majorEastAsia" w:hAnsi="Times New Roman"/>
          <w:noProof/>
          <w:sz w:val="24"/>
          <w:bdr w:val="nil"/>
        </w:rPr>
        <w:t>ementi concreti e attività di analisi migliori. Il piano d'azione non pregiudica l'imminente proposta della Commissione in relazione al nuovo quadro finanziario pluriennale né i programmi di finanziamento futuri.</w:t>
      </w:r>
    </w:p>
    <w:p w:rsidR="007B5C41" w:rsidRDefault="007B5C41">
      <w:pPr>
        <w:rPr>
          <w:rFonts w:ascii="Times New Roman" w:eastAsiaTheme="majorEastAsia" w:hAnsi="Times New Roman"/>
          <w:b/>
          <w:noProof/>
          <w:sz w:val="24"/>
          <w:bdr w:val="nil"/>
        </w:rPr>
      </w:pPr>
      <w:r>
        <w:rPr>
          <w:rFonts w:ascii="Times New Roman" w:eastAsiaTheme="majorEastAsia" w:hAnsi="Times New Roman"/>
          <w:b/>
          <w:noProof/>
          <w:sz w:val="24"/>
          <w:bdr w:val="nil"/>
        </w:rPr>
        <w:br w:type="page"/>
      </w:r>
    </w:p>
    <w:p w:rsidR="00D10AC2" w:rsidRDefault="007B5C41">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4.1. Priorità 1: migliorare l'utilizzo dell</w:t>
      </w:r>
      <w:r>
        <w:rPr>
          <w:rFonts w:ascii="Times New Roman" w:eastAsiaTheme="majorEastAsia" w:hAnsi="Times New Roman"/>
          <w:b/>
          <w:noProof/>
          <w:sz w:val="24"/>
          <w:bdr w:val="nil"/>
        </w:rPr>
        <w:t>a tecnologia digitale per l'insegnamento e l'apprendimento</w:t>
      </w:r>
    </w:p>
    <w:p w:rsidR="00D10AC2" w:rsidRDefault="007B5C41">
      <w:pPr>
        <w:jc w:val="both"/>
        <w:rPr>
          <w:rFonts w:ascii="Times New Roman" w:hAnsi="Times New Roman" w:cs="Times New Roman"/>
          <w:noProof/>
          <w:sz w:val="24"/>
          <w:szCs w:val="24"/>
        </w:rPr>
      </w:pPr>
      <w:r>
        <w:rPr>
          <w:rFonts w:ascii="Times New Roman" w:hAnsi="Times New Roman"/>
          <w:noProof/>
          <w:sz w:val="24"/>
        </w:rPr>
        <w:t>La nostra società e la nostra economia sono sempre più pervase dalla tecnologia digitale. La tecnologia, nelle sue varie forme, costituisce una vasta parte del nostro ambiente di lavoro e del nostr</w:t>
      </w:r>
      <w:r>
        <w:rPr>
          <w:rFonts w:ascii="Times New Roman" w:hAnsi="Times New Roman"/>
          <w:noProof/>
          <w:sz w:val="24"/>
        </w:rPr>
        <w:t xml:space="preserve">o stile di vita. Esiste tuttavia una differenza tra l'uso della tecnologia digitale nella vita di tutti i giorni e il suo impiego nell'ambito dell'istruzione. La tecnologia digitale reca in sé potenzialità enormi, e in larga misura ancora inutilizzate, di </w:t>
      </w:r>
      <w:r>
        <w:rPr>
          <w:rFonts w:ascii="Times New Roman" w:hAnsi="Times New Roman"/>
          <w:noProof/>
          <w:sz w:val="24"/>
        </w:rPr>
        <w:t xml:space="preserve">miglioramento dell'istruzione. </w:t>
      </w:r>
    </w:p>
    <w:p w:rsidR="00D10AC2" w:rsidRDefault="007B5C41">
      <w:pPr>
        <w:jc w:val="both"/>
        <w:rPr>
          <w:rFonts w:ascii="Times New Roman" w:hAnsi="Times New Roman" w:cs="Times New Roman"/>
          <w:i/>
          <w:noProof/>
          <w:sz w:val="24"/>
          <w:szCs w:val="24"/>
        </w:rPr>
      </w:pPr>
      <w:r>
        <w:rPr>
          <w:rFonts w:ascii="Times New Roman" w:hAnsi="Times New Roman"/>
          <w:noProof/>
          <w:sz w:val="24"/>
        </w:rPr>
        <w:t xml:space="preserve">Un elemento fondamentale dell'istruzione digitale è </w:t>
      </w:r>
      <w:r>
        <w:rPr>
          <w:rFonts w:ascii="Times New Roman" w:hAnsi="Times New Roman"/>
          <w:b/>
          <w:noProof/>
          <w:sz w:val="24"/>
        </w:rPr>
        <w:t>garantire l'equità e la qualità dell'accesso e delle infrastrutture</w:t>
      </w:r>
      <w:r>
        <w:rPr>
          <w:rFonts w:ascii="Times New Roman" w:hAnsi="Times New Roman"/>
          <w:i/>
          <w:noProof/>
          <w:sz w:val="24"/>
        </w:rPr>
        <w:t xml:space="preserve">. </w:t>
      </w:r>
      <w:r>
        <w:rPr>
          <w:rFonts w:ascii="Times New Roman" w:hAnsi="Times New Roman"/>
          <w:noProof/>
          <w:sz w:val="24"/>
        </w:rPr>
        <w:t xml:space="preserve">Il divario digitale presenta molte dimensioni, ma il miglioramento dell'accesso alla tecnologia e alla </w:t>
      </w:r>
      <w:r>
        <w:rPr>
          <w:rFonts w:ascii="Times New Roman" w:hAnsi="Times New Roman"/>
          <w:noProof/>
          <w:sz w:val="24"/>
        </w:rPr>
        <w:t>connettività per tutti gli alunni deve costituire un punto di partenza per ridurre disparità ed esclusione. Occorre inoltre far fronte alla qualità eterogenea dell'accesso e delle infrastrutture, in quanto una qualità elevata offre un'esperienza di apprend</w:t>
      </w:r>
      <w:r>
        <w:rPr>
          <w:rFonts w:ascii="Times New Roman" w:hAnsi="Times New Roman"/>
          <w:noProof/>
          <w:sz w:val="24"/>
        </w:rPr>
        <w:t>imento più innovativa ed appagante.</w:t>
      </w:r>
    </w:p>
    <w:p w:rsidR="00D10AC2" w:rsidRDefault="007B5C41">
      <w:pPr>
        <w:jc w:val="both"/>
        <w:rPr>
          <w:rFonts w:ascii="Times" w:hAnsi="Times"/>
          <w:noProof/>
          <w:sz w:val="24"/>
        </w:rPr>
      </w:pPr>
      <w:r>
        <w:rPr>
          <w:rFonts w:ascii="Times New Roman" w:hAnsi="Times New Roman"/>
          <w:b/>
          <w:noProof/>
          <w:sz w:val="24"/>
        </w:rPr>
        <w:t>L'innovazione nell'istruzione e nella formazione dipende in gran parte dalla responsabilizzazione e dalla connessione degli educatori.</w:t>
      </w:r>
      <w:r>
        <w:rPr>
          <w:rFonts w:ascii="Times New Roman" w:hAnsi="Times New Roman"/>
          <w:noProof/>
          <w:sz w:val="24"/>
        </w:rPr>
        <w:t xml:space="preserve"> Erasmus+ consegue questo obiettivo mediante l'apprendimento tra pari. Nuove formazion</w:t>
      </w:r>
      <w:r>
        <w:rPr>
          <w:rFonts w:ascii="Times New Roman" w:hAnsi="Times New Roman"/>
          <w:noProof/>
          <w:sz w:val="24"/>
        </w:rPr>
        <w:t>i tenute da esperti e nuovi seminari di operatori del settore indirizzati a responsabili politici ed educatori,</w:t>
      </w:r>
      <w:r>
        <w:rPr>
          <w:rFonts w:ascii="Times" w:hAnsi="Times"/>
          <w:noProof/>
          <w:sz w:val="24"/>
        </w:rPr>
        <w:t xml:space="preserve"> tra cui si annovera la piattaforma delle associazioni europee degli erogatori di IFP,</w:t>
      </w:r>
      <w:r>
        <w:rPr>
          <w:rFonts w:ascii="Times New Roman" w:hAnsi="Times New Roman"/>
          <w:noProof/>
          <w:sz w:val="24"/>
        </w:rPr>
        <w:t xml:space="preserve"> rafforzeranno ulteriormente la connettività sviluppando contenuti specifici in varie lingue e utilizzando piattaforme chiave dell'UE, come la </w:t>
      </w:r>
      <w:r>
        <w:rPr>
          <w:rFonts w:ascii="Times New Roman" w:hAnsi="Times New Roman"/>
          <w:i/>
          <w:noProof/>
          <w:sz w:val="24"/>
        </w:rPr>
        <w:t>School Education Gateway</w:t>
      </w:r>
      <w:r>
        <w:rPr>
          <w:rFonts w:ascii="Times New Roman" w:hAnsi="Times New Roman"/>
          <w:noProof/>
          <w:sz w:val="24"/>
        </w:rPr>
        <w:t xml:space="preserve"> e la </w:t>
      </w:r>
      <w:r>
        <w:rPr>
          <w:rFonts w:ascii="Times New Roman" w:hAnsi="Times New Roman"/>
          <w:i/>
          <w:noProof/>
          <w:sz w:val="24"/>
        </w:rPr>
        <w:t>Teacher Academy</w:t>
      </w:r>
      <w:r>
        <w:rPr>
          <w:rFonts w:ascii="Times" w:hAnsi="Times"/>
          <w:noProof/>
          <w:sz w:val="24"/>
        </w:rPr>
        <w:t xml:space="preserve">. </w:t>
      </w:r>
      <w:r>
        <w:rPr>
          <w:rFonts w:ascii="Times New Roman" w:hAnsi="Times New Roman"/>
          <w:noProof/>
          <w:sz w:val="24"/>
        </w:rPr>
        <w:t>La mobilità mista verrà ulteriormente favorita da nuove opportunit</w:t>
      </w:r>
      <w:r>
        <w:rPr>
          <w:rFonts w:ascii="Times New Roman" w:hAnsi="Times New Roman"/>
          <w:noProof/>
          <w:sz w:val="24"/>
        </w:rPr>
        <w:t xml:space="preserve">à nel quadro di Erasmus+ per il sostegno dell'apprendimento online e in presenza e dello scambio degli studenti in vari paesi. </w:t>
      </w:r>
    </w:p>
    <w:p w:rsidR="00D10AC2" w:rsidRDefault="007B5C41">
      <w:pPr>
        <w:jc w:val="both"/>
        <w:rPr>
          <w:rFonts w:ascii="Times New Roman" w:hAnsi="Times New Roman" w:cs="Times New Roman"/>
          <w:noProof/>
          <w:sz w:val="24"/>
          <w:szCs w:val="24"/>
        </w:rPr>
      </w:pPr>
      <w:r>
        <w:rPr>
          <w:rFonts w:ascii="Times New Roman" w:hAnsi="Times New Roman"/>
          <w:b/>
          <w:noProof/>
          <w:sz w:val="24"/>
        </w:rPr>
        <w:t>La preparazione digitale nell'istruzione</w:t>
      </w:r>
      <w:r>
        <w:rPr>
          <w:rFonts w:ascii="Times New Roman" w:hAnsi="Times New Roman"/>
          <w:noProof/>
          <w:sz w:val="24"/>
        </w:rPr>
        <w:t xml:space="preserve"> richiede un certo know how e comporta un adattamento e un cambiamento. In Europa vi son</w:t>
      </w:r>
      <w:r>
        <w:rPr>
          <w:rFonts w:ascii="Times New Roman" w:hAnsi="Times New Roman"/>
          <w:noProof/>
          <w:sz w:val="24"/>
        </w:rPr>
        <w:t xml:space="preserve">o scuole e istituti di formazione diversi, con attrezzature, abilità dei docenti e approcci all'utilizzo della tecnologia che variano in modo considerevole. In tutta Europa sono presenti nicchie di innovazione nell'istruzione digitale. Eppure le politiche </w:t>
      </w:r>
      <w:r>
        <w:rPr>
          <w:rFonts w:ascii="Times New Roman" w:hAnsi="Times New Roman"/>
          <w:noProof/>
          <w:sz w:val="24"/>
        </w:rPr>
        <w:t>e le pratiche innovative necessitano di sostegno per essere potenziate.</w:t>
      </w:r>
    </w:p>
    <w:p w:rsidR="00D10AC2" w:rsidRDefault="007B5C41">
      <w:pPr>
        <w:jc w:val="both"/>
        <w:rPr>
          <w:rFonts w:ascii="Times New Roman" w:hAnsi="Times New Roman" w:cs="Times New Roman"/>
          <w:noProof/>
          <w:sz w:val="24"/>
          <w:szCs w:val="24"/>
        </w:rPr>
      </w:pPr>
      <w:r>
        <w:rPr>
          <w:rFonts w:ascii="Times New Roman" w:hAnsi="Times New Roman"/>
          <w:noProof/>
          <w:sz w:val="24"/>
        </w:rPr>
        <w:t>Al fine di far entrare in classe l'innovazione e la tecnologia, gli educatori necessitano dell'ambiente, delle infrastrutture e dei dispositivi giusti nonché del sostegno da parte dell</w:t>
      </w:r>
      <w:r>
        <w:rPr>
          <w:rFonts w:ascii="Times New Roman" w:hAnsi="Times New Roman"/>
          <w:noProof/>
          <w:sz w:val="24"/>
        </w:rPr>
        <w:t>a dirigenza. Affinché la tecnologia digitale apporti un vantaggio agli studenti e al personale docente è necessario un approccio che combini la formazione degli insegnanti con piani di studio e materiali didattici adeguati ai modelli di insegnamento su sup</w:t>
      </w:r>
      <w:r>
        <w:rPr>
          <w:rFonts w:ascii="Times New Roman" w:hAnsi="Times New Roman"/>
          <w:noProof/>
          <w:sz w:val="24"/>
        </w:rPr>
        <w:t>porto digitale. Tale approccio mirato all'attuazione delle tecnologie digitali per l'insegnamento e l'apprendimento a livello di organizzazione si riflette nello strumento di autovalutazione SELFIE, varato nelle scuole di 14 paesi.</w:t>
      </w:r>
    </w:p>
    <w:p w:rsidR="00D10AC2" w:rsidRDefault="007B5C41">
      <w:pPr>
        <w:jc w:val="both"/>
        <w:rPr>
          <w:rFonts w:ascii="Times New Roman" w:hAnsi="Times New Roman" w:cs="Times New Roman"/>
          <w:noProof/>
          <w:sz w:val="24"/>
          <w:szCs w:val="24"/>
        </w:rPr>
      </w:pPr>
      <w:r>
        <w:rPr>
          <w:rFonts w:ascii="Times New Roman" w:hAnsi="Times New Roman"/>
          <w:b/>
          <w:noProof/>
          <w:sz w:val="24"/>
        </w:rPr>
        <w:t xml:space="preserve">La mobilità costituisce </w:t>
      </w:r>
      <w:r>
        <w:rPr>
          <w:rFonts w:ascii="Times New Roman" w:hAnsi="Times New Roman"/>
          <w:b/>
          <w:noProof/>
          <w:sz w:val="24"/>
        </w:rPr>
        <w:t>un elemento importante dell'istruzione e la tecnologia digitale è fondamentale per migliorarla ulteriormente.</w:t>
      </w:r>
      <w:r>
        <w:rPr>
          <w:rFonts w:ascii="Times New Roman" w:hAnsi="Times New Roman"/>
          <w:noProof/>
          <w:sz w:val="24"/>
        </w:rPr>
        <w:t xml:space="preserve"> I progetti Erasmus+, come la carta elettronica europea dello studente (</w:t>
      </w:r>
      <w:r>
        <w:rPr>
          <w:rFonts w:ascii="Times New Roman" w:hAnsi="Times New Roman"/>
          <w:i/>
          <w:noProof/>
          <w:sz w:val="24"/>
        </w:rPr>
        <w:t>European Student eCard</w:t>
      </w:r>
      <w:r>
        <w:rPr>
          <w:rFonts w:ascii="Times New Roman" w:hAnsi="Times New Roman"/>
          <w:noProof/>
          <w:sz w:val="24"/>
        </w:rPr>
        <w:t>) ed "</w:t>
      </w:r>
      <w:r>
        <w:rPr>
          <w:rFonts w:ascii="Times New Roman" w:hAnsi="Times New Roman"/>
          <w:i/>
          <w:noProof/>
          <w:sz w:val="24"/>
        </w:rPr>
        <w:t>Erasmus without Papers</w:t>
      </w:r>
      <w:r>
        <w:rPr>
          <w:rFonts w:ascii="Times New Roman" w:hAnsi="Times New Roman"/>
          <w:noProof/>
          <w:sz w:val="24"/>
        </w:rPr>
        <w:t>"  verranno intensificati</w:t>
      </w:r>
      <w:r>
        <w:rPr>
          <w:rFonts w:ascii="Times New Roman" w:hAnsi="Times New Roman"/>
          <w:noProof/>
          <w:sz w:val="24"/>
        </w:rPr>
        <w:t xml:space="preserve"> e integrati con le attività relative all'autenticazione svolte nel quadro del meccanismo per collegare l'Europa</w:t>
      </w:r>
      <w:r>
        <w:rPr>
          <w:rStyle w:val="FootnoteReference"/>
          <w:rFonts w:ascii="Times New Roman" w:hAnsi="Times New Roman"/>
          <w:noProof/>
        </w:rPr>
        <w:footnoteReference w:id="16"/>
      </w:r>
      <w:r>
        <w:rPr>
          <w:rFonts w:ascii="Times New Roman" w:hAnsi="Times New Roman"/>
          <w:noProof/>
          <w:sz w:val="24"/>
        </w:rPr>
        <w:t xml:space="preserve">. Gli obiettivi sono i seguenti: </w:t>
      </w:r>
    </w:p>
    <w:p w:rsidR="00D10AC2" w:rsidRDefault="007B5C4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far sì che gli studenti siano in grado di identificarsi in modo affidabile, in linea con il principio "una ta</w:t>
      </w:r>
      <w:r>
        <w:rPr>
          <w:rFonts w:ascii="Times New Roman" w:hAnsi="Times New Roman"/>
          <w:noProof/>
          <w:sz w:val="24"/>
        </w:rPr>
        <w:t>ntum"</w:t>
      </w:r>
      <w:r>
        <w:rPr>
          <w:rStyle w:val="FootnoteReference"/>
          <w:rFonts w:ascii="Times New Roman" w:hAnsi="Times New Roman"/>
          <w:noProof/>
        </w:rPr>
        <w:footnoteReference w:id="17"/>
      </w:r>
      <w:r>
        <w:rPr>
          <w:rFonts w:ascii="Times New Roman" w:hAnsi="Times New Roman"/>
          <w:noProof/>
          <w:sz w:val="24"/>
        </w:rPr>
        <w:t>;</w:t>
      </w:r>
    </w:p>
    <w:p w:rsidR="00D10AC2" w:rsidRDefault="007B5C4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collegare digitalmente i sistemi informatici degli istituti d'istruzione; </w:t>
      </w:r>
    </w:p>
    <w:p w:rsidR="00D10AC2" w:rsidRDefault="007B5C4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consentire lo scambio sicuro e la verifica dei dati relativi agli studenti e al curriculum accademico; </w:t>
      </w:r>
    </w:p>
    <w:p w:rsidR="00D10AC2" w:rsidRDefault="007B5C4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ridurre le procedure amministrative;</w:t>
      </w:r>
    </w:p>
    <w:p w:rsidR="00D10AC2" w:rsidRDefault="007B5C4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consentire l'accesso ai servizi </w:t>
      </w:r>
      <w:r>
        <w:rPr>
          <w:rFonts w:ascii="Times New Roman" w:hAnsi="Times New Roman"/>
          <w:noProof/>
          <w:sz w:val="24"/>
        </w:rPr>
        <w:t>cui gli studenti hanno diritto al loro arrivo nel paese ospitante.</w:t>
      </w:r>
    </w:p>
    <w:p w:rsidR="00D10AC2" w:rsidRDefault="007B5C41">
      <w:pPr>
        <w:shd w:val="clear" w:color="auto" w:fill="FFFFFF"/>
        <w:jc w:val="both"/>
        <w:rPr>
          <w:rFonts w:ascii="Times New Roman" w:eastAsiaTheme="minorEastAsia" w:hAnsi="Times New Roman" w:cs="Times New Roman"/>
          <w:noProof/>
          <w:color w:val="000000"/>
          <w:sz w:val="20"/>
          <w:szCs w:val="20"/>
        </w:rPr>
      </w:pPr>
      <w:r>
        <w:rPr>
          <w:rFonts w:ascii="Times New Roman" w:hAnsi="Times New Roman"/>
          <w:noProof/>
          <w:sz w:val="24"/>
        </w:rPr>
        <w:t>L'iniziativa riguardante la carta elettronica europea dello studente mira a migliorare la qualità della mobilità degli studenti in Europa. Entro il 2025 dovrebbe essere possibile riconoscer</w:t>
      </w:r>
      <w:r>
        <w:rPr>
          <w:rFonts w:ascii="Times New Roman" w:hAnsi="Times New Roman"/>
          <w:noProof/>
          <w:sz w:val="24"/>
        </w:rPr>
        <w:t xml:space="preserve">e automaticamente negli Stati membri dell'UE l'identità nazionale e lo status di studente di tutti gli studenti in mobilità Erasmus+, </w:t>
      </w:r>
      <w:r>
        <w:rPr>
          <w:rFonts w:ascii="Times New Roman" w:eastAsiaTheme="minorEastAsia" w:hAnsi="Times New Roman"/>
          <w:noProof/>
          <w:color w:val="000000"/>
          <w:sz w:val="24"/>
        </w:rPr>
        <w:t>consentendo così l'accesso ai servizi offerti nel campus al loro arrivo all'estero (ad es. materiali didattici, servizi di</w:t>
      </w:r>
      <w:r>
        <w:rPr>
          <w:rFonts w:ascii="Times New Roman" w:eastAsiaTheme="minorEastAsia" w:hAnsi="Times New Roman"/>
          <w:noProof/>
          <w:color w:val="000000"/>
          <w:sz w:val="24"/>
        </w:rPr>
        <w:t xml:space="preserve"> iscrizione, biblioteche)</w:t>
      </w:r>
      <w:r>
        <w:rPr>
          <w:rFonts w:ascii="Times New Roman" w:hAnsi="Times New Roman"/>
          <w:noProof/>
          <w:sz w:val="24"/>
        </w:rPr>
        <w:t>. Al fine di integrare e consolidare le attività e la collaborazione in corso nel quadro del progetto digitale, 20 000 studenti e 4 000 docenti beneficeranno di sostegno per la realizzazione di scambi scolastici.</w:t>
      </w:r>
    </w:p>
    <w:p w:rsidR="00D10AC2" w:rsidRDefault="007B5C41">
      <w:pPr>
        <w:jc w:val="both"/>
        <w:rPr>
          <w:rFonts w:ascii="Times New Roman" w:hAnsi="Times New Roman" w:cs="Times New Roman"/>
          <w:b/>
          <w:noProof/>
          <w:sz w:val="24"/>
          <w:szCs w:val="24"/>
        </w:rPr>
      </w:pPr>
      <w:r>
        <w:rPr>
          <w:rFonts w:ascii="Times New Roman" w:hAnsi="Times New Roman"/>
          <w:b/>
          <w:noProof/>
          <w:sz w:val="24"/>
        </w:rPr>
        <w:t>La strada da segui</w:t>
      </w:r>
      <w:r>
        <w:rPr>
          <w:rFonts w:ascii="Times New Roman" w:hAnsi="Times New Roman"/>
          <w:b/>
          <w:noProof/>
          <w:sz w:val="24"/>
        </w:rPr>
        <w:t>re:</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b/>
          <w:i/>
          <w:noProof/>
          <w:sz w:val="24"/>
        </w:rPr>
        <w:t>far fronte al divario di connettività</w:t>
      </w:r>
      <w:r>
        <w:rPr>
          <w:rFonts w:ascii="Times New Roman" w:hAnsi="Times New Roman"/>
          <w:i/>
          <w:noProof/>
          <w:sz w:val="24"/>
        </w:rPr>
        <w:t xml:space="preserve"> tra gli Stati membri dell'UE riguardo alla diffusione della banda larga ad altissima capacità in tutte le scuole europee: i) accrescendo la consapevolezza in merito ai benefici per le scuole e alle opportunità di finanziamento disponibili</w:t>
      </w:r>
      <w:r>
        <w:rPr>
          <w:rStyle w:val="FootnoteReference"/>
          <w:rFonts w:ascii="Times New Roman" w:hAnsi="Times New Roman"/>
          <w:noProof/>
        </w:rPr>
        <w:footnoteReference w:id="18"/>
      </w:r>
      <w:r>
        <w:rPr>
          <w:rFonts w:ascii="Times New Roman" w:hAnsi="Times New Roman"/>
          <w:i/>
          <w:noProof/>
          <w:sz w:val="24"/>
        </w:rPr>
        <w:t>; ii) sostenendo</w:t>
      </w:r>
      <w:r>
        <w:rPr>
          <w:rFonts w:ascii="Times New Roman" w:hAnsi="Times New Roman"/>
          <w:i/>
          <w:noProof/>
          <w:sz w:val="24"/>
        </w:rPr>
        <w:t xml:space="preserve"> la connettività, ad es. mediante un sistema di buoni ("voucher scheme"), ponendo l'accento sulle zone svantaggiate e garantendo la piena attuazione del pacchetto di strumenti per le zone rurali</w:t>
      </w:r>
      <w:r>
        <w:rPr>
          <w:rStyle w:val="FootnoteReference"/>
          <w:rFonts w:ascii="Times New Roman" w:hAnsi="Times New Roman"/>
          <w:noProof/>
        </w:rPr>
        <w:footnoteReference w:id="19"/>
      </w:r>
      <w:r>
        <w:rPr>
          <w:rFonts w:ascii="Times New Roman" w:hAnsi="Times New Roman"/>
          <w:i/>
          <w:noProof/>
          <w:sz w:val="24"/>
        </w:rPr>
        <w:t>; iii) pubblicando i dati relativi ai progressi conseguiti;</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s</w:t>
      </w:r>
      <w:r>
        <w:rPr>
          <w:rFonts w:ascii="Times New Roman" w:hAnsi="Times New Roman"/>
          <w:i/>
          <w:noProof/>
          <w:sz w:val="24"/>
        </w:rPr>
        <w:t xml:space="preserve">ostenere la </w:t>
      </w:r>
      <w:r>
        <w:rPr>
          <w:rFonts w:ascii="Times New Roman" w:hAnsi="Times New Roman"/>
          <w:b/>
          <w:i/>
          <w:noProof/>
          <w:sz w:val="24"/>
        </w:rPr>
        <w:t>preparazione digitale delle scuole generali e professionali</w:t>
      </w:r>
      <w:r>
        <w:rPr>
          <w:rFonts w:ascii="Times New Roman" w:hAnsi="Times New Roman"/>
          <w:i/>
          <w:noProof/>
          <w:sz w:val="24"/>
        </w:rPr>
        <w:t xml:space="preserve"> rafforzando la loro capacità digitale e facendo in modo che lo strumento di autovalutazione SELFIE sia messo a disposizione di un milione di docenti, formatori e discenti in tutti gli </w:t>
      </w:r>
      <w:r>
        <w:rPr>
          <w:rFonts w:ascii="Times New Roman" w:hAnsi="Times New Roman"/>
          <w:i/>
          <w:noProof/>
          <w:sz w:val="24"/>
        </w:rPr>
        <w:t>Stati membri dell'UE e nei Balcani occidentali entro la fine del 2019; promuovere a livello nazionale/regionale un sistema di mentoring sostenuto da una piattaforma di sensibilizzazione a livello di UE;</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rPr>
      </w:pPr>
      <w:r>
        <w:rPr>
          <w:rFonts w:ascii="Times New Roman" w:hAnsi="Times New Roman"/>
          <w:i/>
          <w:noProof/>
          <w:sz w:val="24"/>
        </w:rPr>
        <w:t xml:space="preserve">fornire un quadro di riferimento per il rilascio di </w:t>
      </w:r>
      <w:r>
        <w:rPr>
          <w:rFonts w:ascii="Times New Roman" w:hAnsi="Times New Roman"/>
          <w:b/>
          <w:i/>
          <w:noProof/>
          <w:sz w:val="24"/>
        </w:rPr>
        <w:t>q</w:t>
      </w:r>
      <w:r>
        <w:rPr>
          <w:rFonts w:ascii="Times New Roman" w:hAnsi="Times New Roman"/>
          <w:b/>
          <w:i/>
          <w:noProof/>
          <w:sz w:val="24"/>
        </w:rPr>
        <w:t>ualifiche certificate digitalmente</w:t>
      </w:r>
      <w:r>
        <w:rPr>
          <w:rFonts w:ascii="Times New Roman" w:hAnsi="Times New Roman"/>
          <w:i/>
          <w:noProof/>
          <w:sz w:val="24"/>
        </w:rPr>
        <w:t xml:space="preserve">, e per la convalida delle competenze acquisite digitalmente, che siano affidabili, multilingue e possano essere integrate nei profili professionali (CV) come Europass. Tale quadro di riferimento sarà pienamente allineato </w:t>
      </w:r>
      <w:r>
        <w:rPr>
          <w:rFonts w:ascii="Times New Roman" w:hAnsi="Times New Roman"/>
          <w:i/>
          <w:noProof/>
          <w:sz w:val="24"/>
        </w:rPr>
        <w:t>al quadro europeo delle qualifiche per l'apprendimento permanente (EQF) e alla classificazione europea di abilità, competenze, qualifiche e occupazioni (ESCO).</w:t>
      </w:r>
    </w:p>
    <w:p w:rsidR="00D10AC2" w:rsidRDefault="007B5C41">
      <w:pPr>
        <w:rPr>
          <w:rFonts w:ascii="Times New Roman" w:eastAsiaTheme="majorEastAsia" w:hAnsi="Times New Roman" w:cs="Times New Roman"/>
          <w:b/>
          <w:bCs/>
          <w:noProof/>
          <w:sz w:val="24"/>
          <w:szCs w:val="24"/>
          <w:bdr w:val="nil"/>
        </w:rPr>
      </w:pPr>
      <w:r>
        <w:rPr>
          <w:noProof/>
        </w:rPr>
        <w:br w:type="page"/>
      </w:r>
    </w:p>
    <w:p w:rsidR="00D10AC2" w:rsidRDefault="007B5C41">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4.2. Priorità 2: sviluppare le competenze e le abilità digitali pertinenti ai fini della trasf</w:t>
      </w:r>
      <w:r>
        <w:rPr>
          <w:rFonts w:ascii="Times New Roman" w:eastAsiaTheme="majorEastAsia" w:hAnsi="Times New Roman"/>
          <w:b/>
          <w:noProof/>
          <w:sz w:val="24"/>
          <w:bdr w:val="nil"/>
        </w:rPr>
        <w:t>ormazione digitale</w:t>
      </w:r>
    </w:p>
    <w:p w:rsidR="00D10AC2" w:rsidRDefault="007B5C41">
      <w:pPr>
        <w:jc w:val="both"/>
        <w:rPr>
          <w:rFonts w:ascii="Times New Roman" w:hAnsi="Times New Roman" w:cs="Times New Roman"/>
          <w:noProof/>
          <w:sz w:val="24"/>
          <w:szCs w:val="24"/>
        </w:rPr>
      </w:pPr>
      <w:r>
        <w:rPr>
          <w:rFonts w:ascii="Times New Roman" w:hAnsi="Times New Roman"/>
          <w:noProof/>
          <w:sz w:val="24"/>
        </w:rPr>
        <w:t xml:space="preserve">Per operare e progredire nella società digitale e per ovviare ai rischi digitali, ai cittadini servono competenze che li aiutino ad affrontare le sfide e a cogliere le opportunità della trasformazione digitale. Le competenze digitali, a </w:t>
      </w:r>
      <w:r>
        <w:rPr>
          <w:rFonts w:ascii="Times New Roman" w:hAnsi="Times New Roman"/>
          <w:noProof/>
          <w:sz w:val="24"/>
        </w:rPr>
        <w:t xml:space="preserve">fianco di quelle alfabetiche e matematiche, sono competenze di base necessarie in tutti gli ambiti della vita; eppure, troppi cittadini hanno competenze digitali limitate o superate. È necessaria un'opera di ampia divulgazione, in quanto tutti i cittadini </w:t>
      </w:r>
      <w:r>
        <w:rPr>
          <w:rFonts w:ascii="Times New Roman" w:hAnsi="Times New Roman"/>
          <w:noProof/>
          <w:sz w:val="24"/>
        </w:rPr>
        <w:t>hanno bisogno di comprendere, a livelli diversi, i vari aspetti della competenza digitale, e di approfondimento, poiché i professionisti delle TIC necessitano di competenze più specialistiche in campo informatico.</w:t>
      </w:r>
    </w:p>
    <w:p w:rsidR="00D10AC2" w:rsidRDefault="007B5C41">
      <w:pPr>
        <w:jc w:val="both"/>
        <w:rPr>
          <w:rFonts w:ascii="Times New Roman" w:hAnsi="Times New Roman" w:cs="Times New Roman"/>
          <w:noProof/>
          <w:sz w:val="24"/>
          <w:szCs w:val="24"/>
        </w:rPr>
      </w:pPr>
      <w:r>
        <w:rPr>
          <w:rFonts w:ascii="Times New Roman" w:hAnsi="Times New Roman"/>
          <w:b/>
          <w:noProof/>
          <w:sz w:val="24"/>
        </w:rPr>
        <w:t xml:space="preserve">La competenza digitale </w:t>
      </w:r>
      <w:r>
        <w:rPr>
          <w:rFonts w:ascii="Times New Roman" w:hAnsi="Times New Roman"/>
          <w:noProof/>
          <w:sz w:val="24"/>
        </w:rPr>
        <w:t xml:space="preserve">rientra nel quadro </w:t>
      </w:r>
      <w:r>
        <w:rPr>
          <w:rFonts w:ascii="Times New Roman" w:hAnsi="Times New Roman"/>
          <w:noProof/>
          <w:sz w:val="24"/>
        </w:rPr>
        <w:t xml:space="preserve">europeo di riferimento riveduto delle competenze chiave per l'apprendimento permanente che tutti i cittadini dovrebbero possedere. Per competenza digitale si intende l'utilizzo della tecnologia digitale con dimestichezza e spirito critico; tale competenza </w:t>
      </w:r>
      <w:r>
        <w:rPr>
          <w:rFonts w:ascii="Times New Roman" w:hAnsi="Times New Roman"/>
          <w:noProof/>
          <w:sz w:val="24"/>
        </w:rPr>
        <w:t>comprende conoscenze, abilità e atteggiamenti necessari a tutti i cittadini per vivere in una società digitale in rapida evoluzione.</w:t>
      </w:r>
      <w:r>
        <w:rPr>
          <w:rFonts w:ascii="Times New Roman" w:hAnsi="Times New Roman"/>
          <w:b/>
          <w:noProof/>
          <w:sz w:val="24"/>
        </w:rPr>
        <w:t xml:space="preserve"> </w:t>
      </w:r>
      <w:r>
        <w:rPr>
          <w:rFonts w:ascii="Times New Roman" w:hAnsi="Times New Roman"/>
          <w:noProof/>
          <w:sz w:val="24"/>
        </w:rPr>
        <w:t>Il quadro europeo delle competenze digitali per i cittadini</w:t>
      </w:r>
      <w:r>
        <w:rPr>
          <w:rStyle w:val="FootnoteReference"/>
          <w:rFonts w:ascii="Times New Roman" w:hAnsi="Times New Roman"/>
          <w:noProof/>
        </w:rPr>
        <w:footnoteReference w:id="20"/>
      </w:r>
      <w:r>
        <w:rPr>
          <w:rFonts w:ascii="Times New Roman" w:hAnsi="Times New Roman"/>
          <w:noProof/>
          <w:sz w:val="24"/>
        </w:rPr>
        <w:t xml:space="preserve"> descrive le competenze digitali suddividendole in cinque aree:</w:t>
      </w:r>
      <w:r>
        <w:rPr>
          <w:rFonts w:ascii="Times New Roman" w:hAnsi="Times New Roman"/>
          <w:noProof/>
          <w:sz w:val="24"/>
        </w:rPr>
        <w:t xml:space="preserve"> alfabetizzazione informatica e digitale (</w:t>
      </w:r>
      <w:r>
        <w:rPr>
          <w:rFonts w:ascii="Times New Roman" w:hAnsi="Times New Roman"/>
          <w:i/>
          <w:noProof/>
          <w:sz w:val="24"/>
        </w:rPr>
        <w:t>data literacy</w:t>
      </w:r>
      <w:r>
        <w:rPr>
          <w:rFonts w:ascii="Times New Roman" w:hAnsi="Times New Roman"/>
          <w:noProof/>
          <w:sz w:val="24"/>
        </w:rPr>
        <w:t>); comunicazione e collaborazione; creazione di contenuti digitali; sicurezza e benessere; risoluzione di problemi. Il quadro europeo delle competenze digitali per gli educatori</w:t>
      </w:r>
      <w:r>
        <w:rPr>
          <w:rStyle w:val="FootnoteReference"/>
          <w:rFonts w:ascii="Times New Roman" w:hAnsi="Times New Roman"/>
          <w:noProof/>
        </w:rPr>
        <w:footnoteReference w:id="21"/>
      </w:r>
      <w:r>
        <w:rPr>
          <w:rFonts w:ascii="Times New Roman" w:hAnsi="Times New Roman"/>
          <w:noProof/>
          <w:sz w:val="24"/>
        </w:rPr>
        <w:t>, di recente pubblicazi</w:t>
      </w:r>
      <w:r>
        <w:rPr>
          <w:rFonts w:ascii="Times New Roman" w:hAnsi="Times New Roman"/>
          <w:noProof/>
          <w:sz w:val="24"/>
        </w:rPr>
        <w:t>one, offre agli educatori orientamenti per lo sviluppo di modelli di competenza digitale. Nel loro insieme, tali quadri offrono un modello di riferimento approfondito e fruibile per la promozione sistematica della competenza digitale.</w:t>
      </w:r>
    </w:p>
    <w:p w:rsidR="00D10AC2" w:rsidRDefault="007B5C41">
      <w:pPr>
        <w:jc w:val="both"/>
        <w:rPr>
          <w:rFonts w:ascii="Times New Roman" w:hAnsi="Times New Roman" w:cs="Times New Roman"/>
          <w:noProof/>
          <w:sz w:val="24"/>
          <w:szCs w:val="24"/>
        </w:rPr>
      </w:pPr>
      <w:r>
        <w:rPr>
          <w:rFonts w:ascii="Times New Roman" w:hAnsi="Times New Roman"/>
          <w:noProof/>
          <w:sz w:val="24"/>
        </w:rPr>
        <w:t>La rivoluzione digita</w:t>
      </w:r>
      <w:r>
        <w:rPr>
          <w:rFonts w:ascii="Times New Roman" w:hAnsi="Times New Roman"/>
          <w:noProof/>
          <w:sz w:val="24"/>
        </w:rPr>
        <w:t>le continuerà a modificare in modo sostanziale il modo in cui gli europei vivono, lavorano e studiano. Sebbene le opportunità offerte siano formidabili, sussistono anche rischi significativi nel caso in cui le competenze non siano sviluppate. Nell'ambito d</w:t>
      </w:r>
      <w:r>
        <w:rPr>
          <w:rFonts w:ascii="Times New Roman" w:hAnsi="Times New Roman"/>
          <w:noProof/>
          <w:sz w:val="24"/>
        </w:rPr>
        <w:t>ell'agenda per le competenze, l'iniziativa sui percorsi di miglioramento del livello delle competenze raccomanda agli Stati membri di introdurre disposizioni coerenti al fine di migliorare le competenze digitali (nonché alfabetiche e numeriche) dei molti m</w:t>
      </w:r>
      <w:r>
        <w:rPr>
          <w:rFonts w:ascii="Times New Roman" w:hAnsi="Times New Roman"/>
          <w:noProof/>
          <w:sz w:val="24"/>
        </w:rPr>
        <w:t>ilioni di adulti con un basso livello di competenze o poco qualificati, il gruppo di popolazione in cui più si avverte tale necessità. Si stima inoltre che, attualmente, il 90 % dei posti di lavoro richieda un certo livello di competenze digitali</w:t>
      </w:r>
      <w:r>
        <w:rPr>
          <w:rStyle w:val="FootnoteReference"/>
          <w:rFonts w:ascii="Times New Roman" w:hAnsi="Times New Roman"/>
          <w:noProof/>
        </w:rPr>
        <w:footnoteReference w:id="22"/>
      </w:r>
      <w:r>
        <w:rPr>
          <w:rFonts w:ascii="Times New Roman" w:hAnsi="Times New Roman"/>
          <w:noProof/>
          <w:sz w:val="24"/>
        </w:rPr>
        <w:t xml:space="preserve"> e una mi</w:t>
      </w:r>
      <w:r>
        <w:rPr>
          <w:rFonts w:ascii="Times New Roman" w:hAnsi="Times New Roman"/>
          <w:noProof/>
          <w:sz w:val="24"/>
        </w:rPr>
        <w:t xml:space="preserve">naccia rilevante è data dal fatto che, qualora fallisse il progetto di insegnare le competenze digitali agli europei di tutte le età, l'Europa perderà il suo maggior vantaggio competitivo, vale a dire una forza lavoro preparata e altamente qualificata. </w:t>
      </w:r>
    </w:p>
    <w:p w:rsidR="00D10AC2" w:rsidRDefault="007B5C41">
      <w:pPr>
        <w:pStyle w:val="Body"/>
        <w:jc w:val="both"/>
        <w:rPr>
          <w:rFonts w:ascii="Times New Roman" w:eastAsia="Arial Unicode MS" w:hAnsi="Times New Roman" w:cs="Times New Roman"/>
          <w:noProof/>
          <w:color w:val="auto"/>
          <w:sz w:val="24"/>
          <w:szCs w:val="24"/>
        </w:rPr>
      </w:pPr>
      <w:r>
        <w:rPr>
          <w:rFonts w:ascii="Times New Roman" w:hAnsi="Times New Roman"/>
          <w:b/>
          <w:noProof/>
          <w:color w:val="auto"/>
          <w:sz w:val="24"/>
        </w:rPr>
        <w:t xml:space="preserve">L'acquisizione delle competenze digitali deve iniziare in giovane età </w:t>
      </w:r>
      <w:r>
        <w:rPr>
          <w:rFonts w:ascii="Times" w:hAnsi="Times"/>
          <w:b/>
          <w:noProof/>
          <w:sz w:val="24"/>
        </w:rPr>
        <w:t>e continuare per tutta la vita</w:t>
      </w:r>
      <w:r>
        <w:rPr>
          <w:rFonts w:ascii="Times New Roman" w:hAnsi="Times New Roman"/>
          <w:noProof/>
          <w:color w:val="auto"/>
          <w:sz w:val="24"/>
        </w:rPr>
        <w:t>. Ciò è possibile nell'ambito dei programmi di studio o a livello extra-scolastico. I giovani europei sono accaniti utenti di Internet, app e giochi, ma dev</w:t>
      </w:r>
      <w:r>
        <w:rPr>
          <w:rFonts w:ascii="Times New Roman" w:hAnsi="Times New Roman"/>
          <w:noProof/>
          <w:color w:val="auto"/>
          <w:sz w:val="24"/>
        </w:rPr>
        <w:t xml:space="preserve">ono anche conoscere meglio le strutture soggiacenti e gli algoritmi di base e diventare creatori e leader digitali. </w:t>
      </w:r>
      <w:r>
        <w:rPr>
          <w:rFonts w:ascii="Times New Roman" w:hAnsi="Times New Roman"/>
          <w:noProof/>
          <w:sz w:val="24"/>
        </w:rPr>
        <w:t>Quale esempio di "movimento di base" che ha riscosso un notevole successo citiamo la "Code Week dell'EU" (la settimana europea della program</w:t>
      </w:r>
      <w:r>
        <w:rPr>
          <w:rFonts w:ascii="Times New Roman" w:hAnsi="Times New Roman"/>
          <w:noProof/>
          <w:sz w:val="24"/>
        </w:rPr>
        <w:t>mazione informatica), un'iniziativa che nel 2016 ha raggiunto quasi un milione di persone in tutto il mondo. Prendendo le mosse da tale esperienza, l'iniziativa sarà estesa al fine di incoraggiare tutte le scuole europee a partecipare alla "</w:t>
      </w:r>
      <w:r>
        <w:rPr>
          <w:rFonts w:ascii="Times New Roman" w:hAnsi="Times New Roman"/>
          <w:b/>
          <w:noProof/>
          <w:sz w:val="24"/>
        </w:rPr>
        <w:t>Settimana UE de</w:t>
      </w:r>
      <w:r>
        <w:rPr>
          <w:rFonts w:ascii="Times New Roman" w:hAnsi="Times New Roman"/>
          <w:b/>
          <w:noProof/>
          <w:sz w:val="24"/>
        </w:rPr>
        <w:t>lla programmazione</w:t>
      </w:r>
      <w:r>
        <w:rPr>
          <w:rFonts w:ascii="Times New Roman" w:hAnsi="Times New Roman"/>
          <w:noProof/>
          <w:sz w:val="24"/>
        </w:rPr>
        <w:t>" (</w:t>
      </w:r>
      <w:r>
        <w:rPr>
          <w:rFonts w:ascii="Times New Roman" w:hAnsi="Times New Roman"/>
          <w:i/>
          <w:noProof/>
          <w:sz w:val="24"/>
        </w:rPr>
        <w:t>EU Code Week</w:t>
      </w:r>
      <w:r>
        <w:rPr>
          <w:rFonts w:ascii="Times New Roman" w:hAnsi="Times New Roman"/>
          <w:noProof/>
          <w:sz w:val="24"/>
        </w:rPr>
        <w:t>) in collaborazione con le autorità degli Stati membri dell'UE, gli ambasciatori della Code Week, la rete eTwinning, la coalizione per le competenze e le occupazioni digitali</w:t>
      </w:r>
      <w:r>
        <w:rPr>
          <w:rStyle w:val="FootnoteReference"/>
          <w:rFonts w:ascii="Times New Roman" w:hAnsi="Times New Roman"/>
          <w:noProof/>
          <w:color w:val="auto"/>
        </w:rPr>
        <w:footnoteReference w:id="23"/>
      </w:r>
      <w:r>
        <w:rPr>
          <w:rFonts w:ascii="Times New Roman" w:hAnsi="Times New Roman"/>
          <w:noProof/>
          <w:sz w:val="24"/>
        </w:rPr>
        <w:t xml:space="preserve"> e in combinazione con le azioni correlate.</w:t>
      </w:r>
    </w:p>
    <w:p w:rsidR="00D10AC2" w:rsidRDefault="007B5C41">
      <w:pPr>
        <w:jc w:val="both"/>
        <w:rPr>
          <w:rFonts w:ascii="Times New Roman" w:hAnsi="Times New Roman" w:cs="Times New Roman"/>
          <w:i/>
          <w:noProof/>
          <w:sz w:val="24"/>
          <w:szCs w:val="24"/>
        </w:rPr>
      </w:pPr>
      <w:r>
        <w:rPr>
          <w:rFonts w:ascii="Times New Roman" w:hAnsi="Times New Roman"/>
          <w:noProof/>
          <w:sz w:val="24"/>
        </w:rPr>
        <w:t>È ne</w:t>
      </w:r>
      <w:r>
        <w:rPr>
          <w:rFonts w:ascii="Times New Roman" w:hAnsi="Times New Roman"/>
          <w:noProof/>
          <w:sz w:val="24"/>
        </w:rPr>
        <w:t xml:space="preserve">cessario porre maggiormente l'accento su come affrontare efficacemente le sfide della trasformazione digitale per la sicurezza online e l'igiene cibernetica. Occorre rafforzare il </w:t>
      </w:r>
      <w:r>
        <w:rPr>
          <w:rFonts w:ascii="Times New Roman" w:hAnsi="Times New Roman"/>
          <w:b/>
          <w:noProof/>
          <w:sz w:val="24"/>
        </w:rPr>
        <w:t>pensiero critico e l'alfabetizzazione mediatica</w:t>
      </w:r>
      <w:r>
        <w:rPr>
          <w:rFonts w:ascii="Times New Roman" w:hAnsi="Times New Roman"/>
          <w:noProof/>
          <w:sz w:val="24"/>
        </w:rPr>
        <w:t xml:space="preserve"> dei bambini e dei giovani, a</w:t>
      </w:r>
      <w:r>
        <w:rPr>
          <w:rFonts w:ascii="Times New Roman" w:hAnsi="Times New Roman"/>
          <w:noProof/>
          <w:sz w:val="24"/>
        </w:rPr>
        <w:t xml:space="preserve">ffinché siano in grado di giudicare e far fronte con successo alle onnipresenti sfide poste dalle notizie false, dal bullismo online, dalla radicalizzazione, dalle minacce alla cibersicurezza e dalle frodi. Anche i bambini più piccoli sono quotidianamente </w:t>
      </w:r>
      <w:r>
        <w:rPr>
          <w:rFonts w:ascii="Times New Roman" w:hAnsi="Times New Roman"/>
          <w:noProof/>
          <w:sz w:val="24"/>
        </w:rPr>
        <w:t>a contatto con le tecnologie digitali, ma non ne comprendono i rischi; i genitori dal canto loro si preoccupano dei contenuti non adeguati e dei rischi ma non sanno come affrontarli. Parallelamente, Europol riferisce in merito a un crescente numero di cibe</w:t>
      </w:r>
      <w:r>
        <w:rPr>
          <w:rFonts w:ascii="Times New Roman" w:hAnsi="Times New Roman"/>
          <w:noProof/>
          <w:sz w:val="24"/>
        </w:rPr>
        <w:t>rattacchi, violazioni dei dati e altre attività illegali online. Nella sua comunicazione di settembre sulla cibersicurezza</w:t>
      </w:r>
      <w:r>
        <w:rPr>
          <w:rStyle w:val="FootnoteReference"/>
          <w:rFonts w:ascii="Times New Roman" w:hAnsi="Times New Roman"/>
          <w:noProof/>
        </w:rPr>
        <w:footnoteReference w:id="24"/>
      </w:r>
      <w:r>
        <w:rPr>
          <w:rFonts w:ascii="Times New Roman" w:hAnsi="Times New Roman"/>
          <w:noProof/>
          <w:sz w:val="24"/>
        </w:rPr>
        <w:t xml:space="preserve"> la Commissione ha esortato gli Stati membri dell'UE a impegnarsi ad inserire la cibersicurezza nei piani formativi della formazione </w:t>
      </w:r>
      <w:r>
        <w:rPr>
          <w:rFonts w:ascii="Times New Roman" w:hAnsi="Times New Roman"/>
          <w:noProof/>
          <w:sz w:val="24"/>
        </w:rPr>
        <w:t>accademica e professionalizzante.</w:t>
      </w:r>
    </w:p>
    <w:p w:rsidR="00D10AC2" w:rsidRDefault="007B5C41">
      <w:pPr>
        <w:jc w:val="both"/>
        <w:rPr>
          <w:rFonts w:ascii="Times New Roman" w:hAnsi="Times New Roman" w:cs="Times New Roman"/>
          <w:noProof/>
          <w:sz w:val="24"/>
          <w:szCs w:val="24"/>
        </w:rPr>
      </w:pPr>
      <w:r>
        <w:rPr>
          <w:rFonts w:ascii="Times New Roman" w:hAnsi="Times New Roman"/>
          <w:b/>
          <w:noProof/>
          <w:sz w:val="24"/>
        </w:rPr>
        <w:t xml:space="preserve">Colmare il divario di genere grazie all'istruzione digitale e imprenditoriale </w:t>
      </w:r>
      <w:r>
        <w:rPr>
          <w:rFonts w:ascii="Times New Roman" w:hAnsi="Times New Roman"/>
          <w:noProof/>
          <w:sz w:val="24"/>
        </w:rPr>
        <w:t>è di vitale importanza affinché l'Europa si avvalga dei vantaggi offerti dalla rivoluzione digitale. Sebbene ragazze e ragazzi presentino livell</w:t>
      </w:r>
      <w:r>
        <w:rPr>
          <w:rFonts w:ascii="Times New Roman" w:hAnsi="Times New Roman"/>
          <w:noProof/>
          <w:sz w:val="24"/>
        </w:rPr>
        <w:t>i simili di interessi e competenze nelle tecnologie digitali, il numero di ragazze che continua a sviluppare tale interesse nel corso degli studi o in vista della propria carriera lavorativa è minore. Alle ragazze e alle giovani donne servono esempi positi</w:t>
      </w:r>
      <w:r>
        <w:rPr>
          <w:rFonts w:ascii="Times New Roman" w:hAnsi="Times New Roman"/>
          <w:noProof/>
          <w:sz w:val="24"/>
        </w:rPr>
        <w:t xml:space="preserve">vi, modelli di ruolo e sostegno per superare gli stereotipi e rendersi conto di poter anch'esse intraprendere una carriera nelle TIC e STEM appagante e coronata da successo. La crescente partecipazione femminile a tali carriere contribuirà a fare emergere </w:t>
      </w:r>
      <w:r>
        <w:rPr>
          <w:rFonts w:ascii="Times New Roman" w:hAnsi="Times New Roman"/>
          <w:noProof/>
          <w:sz w:val="24"/>
        </w:rPr>
        <w:t>il potenziale digitale dell'Europa e a garantire che le donne contribuiscano quanto gli uomini a plasmare il mondo digitale</w:t>
      </w:r>
      <w:r>
        <w:rPr>
          <w:rStyle w:val="FootnoteReference"/>
          <w:rFonts w:ascii="Times New Roman" w:hAnsi="Times New Roman"/>
          <w:noProof/>
        </w:rPr>
        <w:footnoteReference w:id="25"/>
      </w:r>
      <w:r>
        <w:rPr>
          <w:rFonts w:ascii="Times New Roman" w:hAnsi="Times New Roman"/>
          <w:noProof/>
          <w:sz w:val="24"/>
        </w:rPr>
        <w:t>. Nell'UE meno di un professionista delle TIC su cinque è donna</w:t>
      </w:r>
      <w:r>
        <w:rPr>
          <w:rStyle w:val="FootnoteReference"/>
          <w:rFonts w:ascii="Times New Roman" w:hAnsi="Times New Roman"/>
          <w:noProof/>
        </w:rPr>
        <w:footnoteReference w:id="26"/>
      </w:r>
      <w:r>
        <w:rPr>
          <w:rFonts w:ascii="Times New Roman" w:hAnsi="Times New Roman"/>
          <w:noProof/>
          <w:sz w:val="24"/>
        </w:rPr>
        <w:t>.</w:t>
      </w:r>
    </w:p>
    <w:p w:rsidR="00D10AC2" w:rsidRDefault="007B5C41">
      <w:pPr>
        <w:jc w:val="both"/>
        <w:rPr>
          <w:rFonts w:ascii="Times New Roman" w:hAnsi="Times New Roman" w:cs="Times New Roman"/>
          <w:noProof/>
          <w:sz w:val="24"/>
          <w:szCs w:val="24"/>
        </w:rPr>
      </w:pPr>
      <w:r>
        <w:rPr>
          <w:rFonts w:ascii="Times New Roman" w:hAnsi="Times New Roman"/>
          <w:noProof/>
          <w:sz w:val="24"/>
        </w:rPr>
        <w:t>Formare professionisti delle TIC altamente qualificati è di fondam</w:t>
      </w:r>
      <w:r>
        <w:rPr>
          <w:rFonts w:ascii="Times New Roman" w:hAnsi="Times New Roman"/>
          <w:noProof/>
          <w:sz w:val="24"/>
        </w:rPr>
        <w:t>entale importanza per la competitività</w:t>
      </w:r>
      <w:r>
        <w:rPr>
          <w:rStyle w:val="FootnoteReference"/>
          <w:rFonts w:ascii="Times New Roman" w:hAnsi="Times New Roman"/>
          <w:noProof/>
        </w:rPr>
        <w:footnoteReference w:id="27"/>
      </w:r>
      <w:r>
        <w:rPr>
          <w:rFonts w:ascii="Times New Roman" w:hAnsi="Times New Roman"/>
          <w:noProof/>
          <w:sz w:val="24"/>
        </w:rPr>
        <w:t>. Le</w:t>
      </w:r>
      <w:r>
        <w:rPr>
          <w:rFonts w:ascii="Times New Roman" w:hAnsi="Times New Roman"/>
          <w:b/>
          <w:noProof/>
          <w:sz w:val="24"/>
        </w:rPr>
        <w:t xml:space="preserve"> capacità digitali </w:t>
      </w:r>
      <w:r>
        <w:rPr>
          <w:rFonts w:ascii="Times New Roman" w:hAnsi="Times New Roman"/>
          <w:noProof/>
          <w:sz w:val="24"/>
        </w:rPr>
        <w:t>avanzate</w:t>
      </w:r>
      <w:r>
        <w:rPr>
          <w:rFonts w:ascii="Times New Roman" w:hAnsi="Times New Roman"/>
          <w:b/>
          <w:noProof/>
          <w:sz w:val="24"/>
        </w:rPr>
        <w:t xml:space="preserve"> sono importati per il sostegno alla prossima generazione di analisti, ricercatori e innovatori.</w:t>
      </w:r>
      <w:r>
        <w:rPr>
          <w:rFonts w:ascii="Times New Roman" w:hAnsi="Times New Roman"/>
          <w:i/>
          <w:noProof/>
          <w:sz w:val="24"/>
        </w:rPr>
        <w:t xml:space="preserve"> </w:t>
      </w:r>
      <w:r>
        <w:rPr>
          <w:rFonts w:ascii="Times New Roman" w:hAnsi="Times New Roman"/>
          <w:noProof/>
          <w:sz w:val="24"/>
        </w:rPr>
        <w:t>Solide competenze digitali sono necessarie per svolgere molte professioni, non solo per c</w:t>
      </w:r>
      <w:r>
        <w:rPr>
          <w:rFonts w:ascii="Times New Roman" w:hAnsi="Times New Roman"/>
          <w:noProof/>
          <w:sz w:val="24"/>
        </w:rPr>
        <w:t>oloro che operano nel settore delle TIC. Ad esempio, i medici che analizzano le tendenze nella diffusione delle malattie necessitano di competenze mediche e di una vasta gamma di competenze digitali avanzate. Più in generale, attualmente tre ricercatori su</w:t>
      </w:r>
      <w:r>
        <w:rPr>
          <w:rFonts w:ascii="Times New Roman" w:hAnsi="Times New Roman"/>
          <w:noProof/>
          <w:sz w:val="24"/>
        </w:rPr>
        <w:t xml:space="preserve"> quattro non sono formati nella gestione dell'accesso aperto e dei dati aperti. La ricerca e l'innovazione orientate ai cittadini, incentrate sulla risoluzione delle sfide sociali, dovrebbero avvalersi maggiormente dei dati aperti nonché degli strumenti e </w:t>
      </w:r>
      <w:r>
        <w:rPr>
          <w:rFonts w:ascii="Times New Roman" w:hAnsi="Times New Roman"/>
          <w:noProof/>
          <w:sz w:val="24"/>
        </w:rPr>
        <w:t xml:space="preserve">dei metodi della tecnologia digitale collaborativa. </w:t>
      </w:r>
    </w:p>
    <w:p w:rsidR="00D10AC2" w:rsidRDefault="007B5C41">
      <w:pPr>
        <w:rPr>
          <w:noProof/>
        </w:rPr>
      </w:pPr>
      <w:r>
        <w:rPr>
          <w:noProof/>
        </w:rPr>
        <w:br w:type="page"/>
      </w:r>
    </w:p>
    <w:p w:rsidR="00D10AC2" w:rsidRDefault="00D10AC2">
      <w:pPr>
        <w:jc w:val="both"/>
        <w:rPr>
          <w:rFonts w:ascii="Times New Roman" w:hAnsi="Times New Roman" w:cs="Times New Roman"/>
          <w:i/>
          <w:noProof/>
          <w:sz w:val="24"/>
          <w:szCs w:val="24"/>
        </w:rPr>
      </w:pPr>
    </w:p>
    <w:p w:rsidR="00D10AC2" w:rsidRDefault="007B5C41">
      <w:pPr>
        <w:jc w:val="both"/>
        <w:rPr>
          <w:rFonts w:ascii="Times New Roman" w:hAnsi="Times New Roman" w:cs="Times New Roman"/>
          <w:b/>
          <w:noProof/>
          <w:sz w:val="24"/>
          <w:szCs w:val="24"/>
        </w:rPr>
      </w:pPr>
      <w:r>
        <w:rPr>
          <w:rFonts w:ascii="Times New Roman" w:hAnsi="Times New Roman"/>
          <w:b/>
          <w:noProof/>
          <w:sz w:val="24"/>
        </w:rPr>
        <w:t>La strada da seguire:</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creare una </w:t>
      </w:r>
      <w:r>
        <w:rPr>
          <w:rFonts w:ascii="Times New Roman" w:hAnsi="Times New Roman"/>
          <w:b/>
          <w:i/>
          <w:noProof/>
          <w:sz w:val="24"/>
        </w:rPr>
        <w:t>piattaforma a livello europeo per l'istruzione digitale superiore</w:t>
      </w:r>
      <w:r>
        <w:rPr>
          <w:rFonts w:ascii="Times New Roman" w:hAnsi="Times New Roman"/>
          <w:i/>
          <w:noProof/>
          <w:sz w:val="24"/>
        </w:rPr>
        <w:t xml:space="preserve"> e la cooperazione rafforzata. La nuova piattaforma, sostenuta da Erasmus+, fungerà da "sportello unico" e offrirà: apprendimento online, mobilità mista, campus virtuali e scambio di migliori pratiche tra gli istituti di istruzione superiore a tutti i live</w:t>
      </w:r>
      <w:r>
        <w:rPr>
          <w:rFonts w:ascii="Times New Roman" w:hAnsi="Times New Roman"/>
          <w:i/>
          <w:noProof/>
          <w:sz w:val="24"/>
        </w:rPr>
        <w:t xml:space="preserve">lli (studenti, ricercatori, educatori); </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rafforzare </w:t>
      </w:r>
      <w:r>
        <w:rPr>
          <w:rFonts w:ascii="Times New Roman" w:hAnsi="Times New Roman"/>
          <w:b/>
          <w:i/>
          <w:noProof/>
          <w:sz w:val="24"/>
        </w:rPr>
        <w:t>la scienza aperta e la scienza dei cittadini</w:t>
      </w:r>
      <w:r>
        <w:rPr>
          <w:rFonts w:ascii="Times New Roman" w:hAnsi="Times New Roman"/>
          <w:i/>
          <w:noProof/>
          <w:sz w:val="24"/>
        </w:rPr>
        <w:t xml:space="preserve"> in Europa sperimentando la formazione dedicata, che comprende corsi di sviluppo professionale continuo sulla scienza aperta, negli istituti di istruzione super</w:t>
      </w:r>
      <w:r>
        <w:rPr>
          <w:rFonts w:ascii="Times New Roman" w:hAnsi="Times New Roman"/>
          <w:i/>
          <w:noProof/>
          <w:sz w:val="24"/>
        </w:rPr>
        <w:t>iore a tutti i livelli (studenti, ricercatori, educatori);</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introdurre </w:t>
      </w:r>
      <w:r>
        <w:rPr>
          <w:rFonts w:ascii="Times New Roman" w:hAnsi="Times New Roman"/>
          <w:b/>
          <w:i/>
          <w:noProof/>
          <w:sz w:val="24"/>
        </w:rPr>
        <w:t>classi di programmazione in tutte le scuole</w:t>
      </w:r>
      <w:r>
        <w:rPr>
          <w:rFonts w:ascii="Times New Roman" w:hAnsi="Times New Roman"/>
          <w:i/>
          <w:noProof/>
          <w:sz w:val="24"/>
        </w:rPr>
        <w:t xml:space="preserve"> in Europa, anche aumentando la partecipazione delle scuole alla EU Code Week;</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affrontare le sfide della trasformazione digitale avviando: i) u</w:t>
      </w:r>
      <w:r>
        <w:rPr>
          <w:rFonts w:ascii="Times New Roman" w:hAnsi="Times New Roman"/>
          <w:i/>
          <w:noProof/>
          <w:sz w:val="24"/>
        </w:rPr>
        <w:t xml:space="preserve">na </w:t>
      </w:r>
      <w:r>
        <w:rPr>
          <w:rFonts w:ascii="Times New Roman" w:hAnsi="Times New Roman"/>
          <w:b/>
          <w:i/>
          <w:noProof/>
          <w:sz w:val="24"/>
        </w:rPr>
        <w:t>campagna di sensibilizzazione a livello di UE</w:t>
      </w:r>
      <w:r>
        <w:rPr>
          <w:rFonts w:ascii="Times New Roman" w:hAnsi="Times New Roman"/>
          <w:i/>
          <w:noProof/>
          <w:sz w:val="24"/>
        </w:rPr>
        <w:t xml:space="preserve"> indirizzata ad educatori, genitori e discenti per promuovere la sicurezza online, l'igiene cibernetica e l'alfabetizzazione mediatica; e ii) un'</w:t>
      </w:r>
      <w:r>
        <w:rPr>
          <w:rFonts w:ascii="Times New Roman" w:hAnsi="Times New Roman"/>
          <w:b/>
          <w:i/>
          <w:noProof/>
          <w:sz w:val="24"/>
        </w:rPr>
        <w:t>iniziativa di insegnamento della cibersicurezza</w:t>
      </w:r>
      <w:r>
        <w:rPr>
          <w:rFonts w:ascii="Times New Roman" w:hAnsi="Times New Roman"/>
          <w:i/>
          <w:noProof/>
          <w:sz w:val="24"/>
        </w:rPr>
        <w:t>, partendo dal q</w:t>
      </w:r>
      <w:r>
        <w:rPr>
          <w:rFonts w:ascii="Times New Roman" w:hAnsi="Times New Roman"/>
          <w:i/>
          <w:noProof/>
          <w:sz w:val="24"/>
        </w:rPr>
        <w:t>uadro delle competenze digitali per i cittadini, per consentire alle persone di utilizzare la tecnologia con dimestichezza e responsabilità;</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sostenere misure volte a ridurre ulteriormente il </w:t>
      </w:r>
      <w:r>
        <w:rPr>
          <w:rFonts w:ascii="Times New Roman" w:hAnsi="Times New Roman"/>
          <w:b/>
          <w:i/>
          <w:noProof/>
          <w:sz w:val="24"/>
        </w:rPr>
        <w:t>divario di genere</w:t>
      </w:r>
      <w:r>
        <w:rPr>
          <w:rFonts w:ascii="Times New Roman" w:hAnsi="Times New Roman"/>
          <w:i/>
          <w:noProof/>
          <w:sz w:val="24"/>
        </w:rPr>
        <w:t xml:space="preserve"> nell'ambito della tecnologia e dell'imprenditor</w:t>
      </w:r>
      <w:r>
        <w:rPr>
          <w:rFonts w:ascii="Times New Roman" w:hAnsi="Times New Roman"/>
          <w:i/>
          <w:noProof/>
          <w:sz w:val="24"/>
        </w:rPr>
        <w:t xml:space="preserve">ialità </w:t>
      </w:r>
      <w:r>
        <w:rPr>
          <w:rFonts w:ascii="Times New Roman" w:hAnsi="Times New Roman"/>
          <w:b/>
          <w:i/>
          <w:noProof/>
          <w:sz w:val="24"/>
        </w:rPr>
        <w:t>favorendo le competenze digitali e imprenditoriali tra le ragazze</w:t>
      </w:r>
      <w:r>
        <w:rPr>
          <w:rFonts w:ascii="Times New Roman" w:hAnsi="Times New Roman"/>
          <w:i/>
          <w:noProof/>
          <w:sz w:val="24"/>
        </w:rPr>
        <w:t xml:space="preserve">; mobilitare i portatori di interessi (società, ONG) per dotare le ragazze di competenze digitali e modelli ispiratori, attingendo dal quadro delle competenze digitali per i cittadini </w:t>
      </w:r>
      <w:r>
        <w:rPr>
          <w:rFonts w:ascii="Times New Roman" w:hAnsi="Times New Roman"/>
          <w:i/>
          <w:noProof/>
          <w:sz w:val="24"/>
        </w:rPr>
        <w:t>e al quadro di competenze imprenditoriali.</w:t>
      </w:r>
    </w:p>
    <w:p w:rsidR="00D10AC2" w:rsidRDefault="00D10AC2">
      <w:pPr>
        <w:pStyle w:val="Heading1"/>
        <w:spacing w:before="120" w:after="240"/>
        <w:ind w:left="360" w:hanging="360"/>
        <w:jc w:val="both"/>
        <w:rPr>
          <w:rFonts w:ascii="Times New Roman" w:hAnsi="Times New Roman" w:cs="Times New Roman"/>
          <w:noProof/>
          <w:color w:val="auto"/>
          <w:sz w:val="24"/>
          <w:szCs w:val="24"/>
        </w:rPr>
      </w:pPr>
    </w:p>
    <w:p w:rsidR="00D10AC2" w:rsidRDefault="007B5C41">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4.3. Priorità 3: migliorare i sistemi di istruzione mediante un'analisi dei dati e una previsione migliori</w:t>
      </w:r>
    </w:p>
    <w:p w:rsidR="00D10AC2" w:rsidRDefault="007B5C41">
      <w:pPr>
        <w:jc w:val="both"/>
        <w:rPr>
          <w:rFonts w:ascii="Times New Roman" w:hAnsi="Times New Roman" w:cs="Times New Roman"/>
          <w:noProof/>
          <w:sz w:val="24"/>
          <w:szCs w:val="24"/>
        </w:rPr>
      </w:pPr>
      <w:r>
        <w:rPr>
          <w:rFonts w:ascii="Times New Roman" w:hAnsi="Times New Roman"/>
          <w:b/>
          <w:noProof/>
          <w:sz w:val="24"/>
        </w:rPr>
        <w:t xml:space="preserve">I dati sono di fondamentale importanza per l'istruzione e la formazione. </w:t>
      </w:r>
      <w:r>
        <w:rPr>
          <w:rFonts w:ascii="Times New Roman" w:hAnsi="Times New Roman"/>
          <w:noProof/>
          <w:sz w:val="24"/>
        </w:rPr>
        <w:t>Dall'impiego delle tecnologie sc</w:t>
      </w:r>
      <w:r>
        <w:rPr>
          <w:rFonts w:ascii="Times New Roman" w:hAnsi="Times New Roman"/>
          <w:noProof/>
          <w:sz w:val="24"/>
        </w:rPr>
        <w:t xml:space="preserve">aturiscono dati che possono essere utilizzati. La sfida risiede nella modalità di utilizzo di tali dati per sviluppare una migliore comprensione e previsione, che possano a loro volta migliorare i sistemi di istruzione o risolvere le attuali problematiche </w:t>
      </w:r>
      <w:r>
        <w:rPr>
          <w:rFonts w:ascii="Times New Roman" w:hAnsi="Times New Roman"/>
          <w:noProof/>
          <w:sz w:val="24"/>
        </w:rPr>
        <w:t>nel settore dell'istruzione. Poiché le tendenze tecnologiche come l'intelligenza artificiale, l'automazione e la robotica hanno una portata mondiale, la cooperazione a livello di UE può fornire orientamenti utili per tutti gli Stati membri dell'UE e contri</w:t>
      </w:r>
      <w:r>
        <w:rPr>
          <w:rFonts w:ascii="Times New Roman" w:hAnsi="Times New Roman"/>
          <w:noProof/>
          <w:sz w:val="24"/>
        </w:rPr>
        <w:t>buire ad avviare una collaborazione e uno scambio sulle possibili risposte alle sfide emergenti che travalicano i confini nazionali.</w:t>
      </w:r>
      <w:r>
        <w:rPr>
          <w:rFonts w:ascii="Times New Roman" w:hAnsi="Times New Roman"/>
          <w:b/>
          <w:noProof/>
          <w:sz w:val="24"/>
        </w:rPr>
        <w:t xml:space="preserve"> </w:t>
      </w:r>
      <w:r>
        <w:rPr>
          <w:rFonts w:ascii="Times New Roman" w:hAnsi="Times New Roman"/>
          <w:noProof/>
          <w:sz w:val="24"/>
        </w:rPr>
        <w:t xml:space="preserve">La raccolta dei dati mediante indagini e studi sulla digitalizzazione negli istituti di istruzione e di formazione e sulle </w:t>
      </w:r>
      <w:r>
        <w:rPr>
          <w:rFonts w:ascii="Times New Roman" w:hAnsi="Times New Roman"/>
          <w:noProof/>
          <w:sz w:val="24"/>
        </w:rPr>
        <w:t>tecnologie digitali nell'apprendimento sono fattori essenziali del processo decisionale. I dati esaurienti e comparabili sulla diffusione delle tecnologie nei sistemi di istruzione, tuttavia, sono spesso limitati, parziali o non aggiornati. Da qui la neces</w:t>
      </w:r>
      <w:r>
        <w:rPr>
          <w:rFonts w:ascii="Times New Roman" w:hAnsi="Times New Roman"/>
          <w:noProof/>
          <w:sz w:val="24"/>
        </w:rPr>
        <w:t>sità di una raccolta e un coordinamento dei dati più efficiente ed efficace a livello di UE e internazionale (OCSE).</w:t>
      </w:r>
    </w:p>
    <w:p w:rsidR="00D10AC2" w:rsidRDefault="007B5C41">
      <w:pPr>
        <w:jc w:val="both"/>
        <w:rPr>
          <w:rFonts w:ascii="Times New Roman" w:hAnsi="Times New Roman" w:cs="Times New Roman"/>
          <w:noProof/>
          <w:sz w:val="24"/>
          <w:szCs w:val="24"/>
        </w:rPr>
      </w:pPr>
      <w:r>
        <w:rPr>
          <w:rFonts w:ascii="Times New Roman" w:hAnsi="Times New Roman"/>
          <w:b/>
          <w:noProof/>
          <w:sz w:val="24"/>
        </w:rPr>
        <w:t>I dati contribuiscono anche a individuare ed affrontare la necessità</w:t>
      </w:r>
      <w:r>
        <w:rPr>
          <w:rFonts w:ascii="Times New Roman" w:hAnsi="Times New Roman"/>
          <w:noProof/>
          <w:sz w:val="24"/>
        </w:rPr>
        <w:t xml:space="preserve"> di misure strategiche fondate su elementi concreti; ma i dati comparat</w:t>
      </w:r>
      <w:r>
        <w:rPr>
          <w:rFonts w:ascii="Times New Roman" w:hAnsi="Times New Roman"/>
          <w:noProof/>
          <w:sz w:val="24"/>
        </w:rPr>
        <w:t>ivi, in particolare, sono raramente utilizzati. Le iniziative riguardanti l'istruzione digitale sono raramente confrontate con iniziative di altro genere e con i dati disponibili; pertanto si sa molto poco delle pratiche che funzionano in via generale o ch</w:t>
      </w:r>
      <w:r>
        <w:rPr>
          <w:rFonts w:ascii="Times New Roman" w:hAnsi="Times New Roman"/>
          <w:noProof/>
          <w:sz w:val="24"/>
        </w:rPr>
        <w:t>e possano apportare vantaggi a sistemi sociali e di istruzione specifici. I Big Data e l'analitica dell'apprendimento offrono nuove opportunità per rilevare, analizzare e utilizzare dati per migliorare l'istruzione. Sono in corso molteplici iniziative in v</w:t>
      </w:r>
      <w:r>
        <w:rPr>
          <w:rFonts w:ascii="Times New Roman" w:hAnsi="Times New Roman"/>
          <w:noProof/>
          <w:sz w:val="24"/>
        </w:rPr>
        <w:t>ari Stati membri dell'UE per passare da un approccio di insegnamento universale, in materie come la matematica, ad un apprendimento più personalizzato, con la possibilità di adeguare i contenuti alle esigenze dei singoli allievi</w:t>
      </w:r>
      <w:r>
        <w:rPr>
          <w:rStyle w:val="FootnoteReference"/>
          <w:rFonts w:ascii="Times New Roman" w:hAnsi="Times New Roman"/>
          <w:noProof/>
        </w:rPr>
        <w:footnoteReference w:id="28"/>
      </w:r>
      <w:r>
        <w:rPr>
          <w:rFonts w:ascii="Times New Roman" w:hAnsi="Times New Roman"/>
          <w:noProof/>
          <w:sz w:val="24"/>
        </w:rPr>
        <w:t>. L'analitica dell'apprendi</w:t>
      </w:r>
      <w:r>
        <w:rPr>
          <w:rFonts w:ascii="Times New Roman" w:hAnsi="Times New Roman"/>
          <w:noProof/>
          <w:sz w:val="24"/>
        </w:rPr>
        <w:t>mento può migliorare l'apprendimento personalizzato</w:t>
      </w:r>
      <w:r>
        <w:rPr>
          <w:rStyle w:val="FootnoteReference"/>
          <w:rFonts w:ascii="Times New Roman" w:hAnsi="Times New Roman"/>
          <w:noProof/>
        </w:rPr>
        <w:footnoteReference w:id="29"/>
      </w:r>
      <w:r>
        <w:rPr>
          <w:rFonts w:ascii="Times New Roman" w:hAnsi="Times New Roman"/>
          <w:noProof/>
          <w:sz w:val="24"/>
        </w:rPr>
        <w:t>, ad es. individuando gli studenti a rischio, ed è in grado di valutare l'impatto delle varie strategie di insegnamento. Tuttavia, dato che l'analitica dell'apprendimento è ancora agli albori in Europa, s</w:t>
      </w:r>
      <w:r>
        <w:rPr>
          <w:rFonts w:ascii="Times New Roman" w:hAnsi="Times New Roman"/>
          <w:noProof/>
          <w:sz w:val="24"/>
        </w:rPr>
        <w:t>ervono più progetti pilota per la ricerca e la sperimentazione in questo campo</w:t>
      </w:r>
      <w:r>
        <w:rPr>
          <w:rStyle w:val="FootnoteReference"/>
          <w:rFonts w:ascii="Times New Roman" w:hAnsi="Times New Roman"/>
          <w:noProof/>
        </w:rPr>
        <w:footnoteReference w:id="30"/>
      </w:r>
      <w:r>
        <w:rPr>
          <w:rFonts w:ascii="Times New Roman" w:hAnsi="Times New Roman"/>
          <w:noProof/>
          <w:sz w:val="24"/>
        </w:rPr>
        <w:t>.</w:t>
      </w:r>
    </w:p>
    <w:p w:rsidR="00D10AC2" w:rsidRDefault="007B5C41">
      <w:pPr>
        <w:jc w:val="both"/>
        <w:rPr>
          <w:rFonts w:ascii="Times New Roman" w:hAnsi="Times New Roman" w:cs="Times New Roman"/>
          <w:i/>
          <w:noProof/>
          <w:sz w:val="24"/>
          <w:szCs w:val="24"/>
        </w:rPr>
      </w:pPr>
      <w:r>
        <w:rPr>
          <w:rFonts w:ascii="Times New Roman" w:hAnsi="Times New Roman"/>
          <w:b/>
          <w:noProof/>
          <w:sz w:val="24"/>
        </w:rPr>
        <w:t>L'innovazione guidata dall'utente è fondamentale per la tempestiva adozione di soluzioni innovative che affrontano le problematiche nel settore dell'istruzione</w:t>
      </w:r>
      <w:r>
        <w:rPr>
          <w:rFonts w:ascii="Times New Roman" w:hAnsi="Times New Roman"/>
          <w:i/>
          <w:noProof/>
          <w:sz w:val="24"/>
        </w:rPr>
        <w:t xml:space="preserve">. </w:t>
      </w:r>
      <w:r>
        <w:rPr>
          <w:rFonts w:ascii="Times New Roman" w:hAnsi="Times New Roman"/>
          <w:noProof/>
          <w:sz w:val="24"/>
        </w:rPr>
        <w:t>Il rilevamento</w:t>
      </w:r>
      <w:r>
        <w:rPr>
          <w:rFonts w:ascii="Times New Roman" w:hAnsi="Times New Roman"/>
          <w:noProof/>
          <w:sz w:val="24"/>
        </w:rPr>
        <w:t xml:space="preserve"> di dati e tendenze in materia di istruzione è di norma gestito "dall'alto", da organizzazioni internazionali e governi. La prospettiva dell'utente, che potrebbe restringere il campo delle possibili soluzioni per rispondere a particolari esigenze, spesso n</w:t>
      </w:r>
      <w:r>
        <w:rPr>
          <w:rFonts w:ascii="Times New Roman" w:hAnsi="Times New Roman"/>
          <w:noProof/>
          <w:sz w:val="24"/>
        </w:rPr>
        <w:t>on è sufficientemente presa in considerazione. Ciò vale in modo particolare in un'epoca di innovazione guidata dall'utente, in cui i singoli individui sviluppano le soluzioni per i problemi che incontrano. In tale contesto, la Commissione esaminerà modalit</w:t>
      </w:r>
      <w:r>
        <w:rPr>
          <w:rFonts w:ascii="Times New Roman" w:hAnsi="Times New Roman"/>
          <w:noProof/>
          <w:sz w:val="24"/>
        </w:rPr>
        <w:t xml:space="preserve">à per favorire la </w:t>
      </w:r>
      <w:r>
        <w:rPr>
          <w:rFonts w:ascii="Times New Roman" w:hAnsi="Times New Roman"/>
          <w:b/>
          <w:noProof/>
          <w:sz w:val="24"/>
        </w:rPr>
        <w:t>partecipazione dei cittadini</w:t>
      </w:r>
      <w:r>
        <w:rPr>
          <w:rFonts w:ascii="Times New Roman" w:hAnsi="Times New Roman"/>
          <w:noProof/>
          <w:sz w:val="24"/>
        </w:rPr>
        <w:t xml:space="preserve"> e l'</w:t>
      </w:r>
      <w:r>
        <w:rPr>
          <w:rFonts w:ascii="Times New Roman" w:hAnsi="Times New Roman"/>
          <w:b/>
          <w:noProof/>
          <w:sz w:val="24"/>
        </w:rPr>
        <w:t>innovazione guidata dall'utente</w:t>
      </w:r>
      <w:r>
        <w:rPr>
          <w:rFonts w:ascii="Times New Roman" w:hAnsi="Times New Roman"/>
          <w:noProof/>
          <w:sz w:val="24"/>
        </w:rPr>
        <w:t xml:space="preserve"> mediante una "hackathon" annuale dell'istruzione a livello di UE per sviluppare soluzioni innovative alle problematiche fondamentali nel settore dell'istruzione e della form</w:t>
      </w:r>
      <w:r>
        <w:rPr>
          <w:rFonts w:ascii="Times New Roman" w:hAnsi="Times New Roman"/>
          <w:noProof/>
          <w:sz w:val="24"/>
        </w:rPr>
        <w:t>azione.</w:t>
      </w:r>
    </w:p>
    <w:p w:rsidR="00D10AC2" w:rsidRDefault="007B5C41">
      <w:pPr>
        <w:jc w:val="both"/>
        <w:rPr>
          <w:rFonts w:ascii="Times New Roman" w:hAnsi="Times New Roman" w:cs="Times New Roman"/>
          <w:noProof/>
          <w:sz w:val="24"/>
          <w:szCs w:val="24"/>
        </w:rPr>
      </w:pPr>
      <w:r>
        <w:rPr>
          <w:rFonts w:ascii="Times New Roman" w:hAnsi="Times New Roman"/>
          <w:b/>
          <w:noProof/>
          <w:sz w:val="24"/>
        </w:rPr>
        <w:t>Previsione: anticipare i cambiamenti invece di restare indietro.</w:t>
      </w:r>
      <w:r>
        <w:rPr>
          <w:rFonts w:ascii="Times New Roman" w:hAnsi="Times New Roman"/>
          <w:i/>
          <w:noProof/>
          <w:sz w:val="24"/>
        </w:rPr>
        <w:t xml:space="preserve"> </w:t>
      </w:r>
      <w:r>
        <w:rPr>
          <w:rFonts w:ascii="Times New Roman" w:hAnsi="Times New Roman"/>
          <w:noProof/>
          <w:sz w:val="24"/>
        </w:rPr>
        <w:t>Gli istituti di istruzione e di formazione stanno cercando di stare al passo con gli sviluppi tecnologici. La previsione nei settori dell'istruzione e della formazione può invertire t</w:t>
      </w:r>
      <w:r>
        <w:rPr>
          <w:rFonts w:ascii="Times New Roman" w:hAnsi="Times New Roman"/>
          <w:noProof/>
          <w:sz w:val="24"/>
        </w:rPr>
        <w:t xml:space="preserve">ale tendenza e incoraggiare gli educatori (dai responsabili politici agli operatori del settore) a guidare i cambiamenti futuri. </w:t>
      </w:r>
    </w:p>
    <w:p w:rsidR="007B5C41" w:rsidRDefault="007B5C41">
      <w:pPr>
        <w:rPr>
          <w:rFonts w:ascii="Times New Roman" w:hAnsi="Times New Roman"/>
          <w:b/>
          <w:noProof/>
          <w:sz w:val="24"/>
        </w:rPr>
      </w:pPr>
      <w:r>
        <w:rPr>
          <w:rFonts w:ascii="Times New Roman" w:hAnsi="Times New Roman"/>
          <w:b/>
          <w:noProof/>
          <w:sz w:val="24"/>
        </w:rPr>
        <w:br w:type="page"/>
      </w:r>
    </w:p>
    <w:p w:rsidR="00D10AC2" w:rsidRDefault="007B5C41">
      <w:pPr>
        <w:jc w:val="both"/>
        <w:rPr>
          <w:rFonts w:ascii="Times New Roman" w:hAnsi="Times New Roman" w:cs="Times New Roman"/>
          <w:b/>
          <w:noProof/>
          <w:sz w:val="24"/>
          <w:szCs w:val="24"/>
        </w:rPr>
      </w:pPr>
      <w:r>
        <w:rPr>
          <w:rFonts w:ascii="Times New Roman" w:hAnsi="Times New Roman"/>
          <w:b/>
          <w:noProof/>
          <w:sz w:val="24"/>
        </w:rPr>
        <w:t>La strada da seguire:</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raccogliere dati concreti relativi all'utilizzo delle TIC e delle competenze digitali nelle scuole, attr</w:t>
      </w:r>
      <w:r>
        <w:rPr>
          <w:rFonts w:ascii="Times New Roman" w:hAnsi="Times New Roman"/>
          <w:i/>
          <w:noProof/>
          <w:sz w:val="24"/>
        </w:rPr>
        <w:t>averso la pubblicazione di uno</w:t>
      </w:r>
      <w:r>
        <w:rPr>
          <w:rFonts w:ascii="Times New Roman" w:hAnsi="Times New Roman"/>
          <w:b/>
          <w:i/>
          <w:noProof/>
          <w:sz w:val="24"/>
        </w:rPr>
        <w:t xml:space="preserve"> studio di riferimento</w:t>
      </w:r>
      <w:r>
        <w:rPr>
          <w:rFonts w:ascii="Times New Roman" w:hAnsi="Times New Roman"/>
          <w:i/>
          <w:noProof/>
          <w:sz w:val="24"/>
        </w:rPr>
        <w:t>, che valuti i progressi conseguiti nell'integrazione delle TIC nell'istruzione. Tale studio riguarderà la disponibilità e l'utilizzo dell'infrastruttura TIC e degli strumenti digitali nonché il livello d</w:t>
      </w:r>
      <w:r>
        <w:rPr>
          <w:rFonts w:ascii="Times New Roman" w:hAnsi="Times New Roman"/>
          <w:i/>
          <w:noProof/>
          <w:sz w:val="24"/>
        </w:rPr>
        <w:t>elle competenze digitali. I risultati, combinati con quelli della prossima indagine PIAAC, potrebbero confluire in un aggiornamento del quadro delle competenze digitali</w:t>
      </w:r>
      <w:r>
        <w:rPr>
          <w:rStyle w:val="FootnoteReference"/>
          <w:rFonts w:ascii="Times New Roman" w:hAnsi="Times New Roman"/>
          <w:noProof/>
        </w:rPr>
        <w:footnoteReference w:id="31"/>
      </w:r>
      <w:r>
        <w:rPr>
          <w:rFonts w:ascii="Times New Roman" w:hAnsi="Times New Roman"/>
          <w:i/>
          <w:noProof/>
          <w:sz w:val="24"/>
        </w:rPr>
        <w:t xml:space="preserve">. La Commissione collaborerà inoltre con l'OCSE in vista dell'elaborazione di un nuovo </w:t>
      </w:r>
      <w:r>
        <w:rPr>
          <w:rFonts w:ascii="Times New Roman" w:hAnsi="Times New Roman"/>
          <w:i/>
          <w:noProof/>
          <w:sz w:val="24"/>
        </w:rPr>
        <w:t>modulo per il programma PISA sull'utilizzo della tecnologia nell'istruzione ed esaminerà la pertinenza e la fattibilità della proposta di nuovi parametri di riferimento del Consiglio per le competenze digitali e imprenditoriali;</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avviare, a partire dal 2018</w:t>
      </w:r>
      <w:r>
        <w:rPr>
          <w:rFonts w:ascii="Times New Roman" w:hAnsi="Times New Roman"/>
          <w:i/>
          <w:noProof/>
          <w:sz w:val="24"/>
        </w:rPr>
        <w:t>, progetti pilota relativi all'</w:t>
      </w:r>
      <w:r>
        <w:rPr>
          <w:rFonts w:ascii="Times New Roman" w:hAnsi="Times New Roman"/>
          <w:b/>
          <w:i/>
          <w:noProof/>
          <w:sz w:val="24"/>
        </w:rPr>
        <w:t>intelligenza artificiale</w:t>
      </w:r>
      <w:r>
        <w:rPr>
          <w:rFonts w:ascii="Times New Roman" w:hAnsi="Times New Roman"/>
          <w:i/>
          <w:noProof/>
          <w:sz w:val="24"/>
        </w:rPr>
        <w:t xml:space="preserve"> e all'</w:t>
      </w:r>
      <w:r>
        <w:rPr>
          <w:rFonts w:ascii="Times New Roman" w:hAnsi="Times New Roman"/>
          <w:b/>
          <w:i/>
          <w:noProof/>
          <w:sz w:val="24"/>
        </w:rPr>
        <w:t>analitica dell'apprendimento</w:t>
      </w:r>
      <w:r>
        <w:rPr>
          <w:rFonts w:ascii="Times New Roman" w:hAnsi="Times New Roman"/>
          <w:i/>
          <w:noProof/>
          <w:sz w:val="24"/>
        </w:rPr>
        <w:t xml:space="preserve"> nell'istruzione, al fine di utilizzare meglio l'enorme quantità di dati attualmente disponibili e contribuire così a risolvere problemi specifici e migliorare l'attu</w:t>
      </w:r>
      <w:r>
        <w:rPr>
          <w:rFonts w:ascii="Times New Roman" w:hAnsi="Times New Roman"/>
          <w:i/>
          <w:noProof/>
          <w:sz w:val="24"/>
        </w:rPr>
        <w:t>azione e il monitoraggio della politica in materia di istruzione; sviluppare pacchetti di strumenti e orientamenti pertinenti per gli Stati membri;</w:t>
      </w:r>
    </w:p>
    <w:p w:rsidR="00D10AC2" w:rsidRDefault="007B5C41">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b/>
          <w:i/>
          <w:noProof/>
          <w:sz w:val="24"/>
        </w:rPr>
        <w:t>avviare una previsione</w:t>
      </w:r>
      <w:r>
        <w:rPr>
          <w:rFonts w:ascii="Times New Roman" w:hAnsi="Times New Roman"/>
          <w:i/>
          <w:noProof/>
          <w:sz w:val="24"/>
        </w:rPr>
        <w:t xml:space="preserve"> </w:t>
      </w:r>
      <w:r>
        <w:rPr>
          <w:rFonts w:ascii="Times New Roman" w:hAnsi="Times New Roman"/>
          <w:b/>
          <w:i/>
          <w:noProof/>
          <w:sz w:val="24"/>
        </w:rPr>
        <w:t>strategica</w:t>
      </w:r>
      <w:r>
        <w:rPr>
          <w:rFonts w:ascii="Times New Roman" w:hAnsi="Times New Roman"/>
          <w:i/>
          <w:noProof/>
          <w:sz w:val="24"/>
        </w:rPr>
        <w:t xml:space="preserve"> sulle tendenze fondamentali derivanti dalla trasformazione digitale per il futuro dei sistemi di istruzione, in stretta collaborazione con gli esperti degli Stati membri e utilizzare i canali esistenti</w:t>
      </w:r>
      <w:r>
        <w:rPr>
          <w:rStyle w:val="FootnoteReference"/>
          <w:rFonts w:ascii="Times New Roman" w:hAnsi="Times New Roman"/>
          <w:noProof/>
        </w:rPr>
        <w:footnoteReference w:id="32"/>
      </w:r>
      <w:r>
        <w:rPr>
          <w:rFonts w:ascii="Times New Roman" w:hAnsi="Times New Roman"/>
          <w:i/>
          <w:noProof/>
          <w:sz w:val="24"/>
        </w:rPr>
        <w:t xml:space="preserve"> e futuri di collaborazione a livello di UE sull'istr</w:t>
      </w:r>
      <w:r>
        <w:rPr>
          <w:rFonts w:ascii="Times New Roman" w:hAnsi="Times New Roman"/>
          <w:i/>
          <w:noProof/>
          <w:sz w:val="24"/>
        </w:rPr>
        <w:t>uzione e sulla formazione.</w:t>
      </w:r>
    </w:p>
    <w:p w:rsidR="00D10AC2" w:rsidRDefault="007B5C41">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5. Conclusioni e prospettive</w:t>
      </w:r>
    </w:p>
    <w:p w:rsidR="00D10AC2" w:rsidRDefault="007B5C41">
      <w:pPr>
        <w:jc w:val="both"/>
        <w:rPr>
          <w:rFonts w:ascii="Times New Roman" w:eastAsiaTheme="majorEastAsia" w:hAnsi="Times New Roman" w:cs="Times New Roman"/>
          <w:bCs/>
          <w:noProof/>
          <w:sz w:val="24"/>
          <w:szCs w:val="24"/>
          <w:bdr w:val="nil"/>
        </w:rPr>
      </w:pPr>
      <w:r>
        <w:rPr>
          <w:rFonts w:ascii="Times New Roman" w:eastAsiaTheme="majorEastAsia" w:hAnsi="Times New Roman"/>
          <w:noProof/>
          <w:sz w:val="24"/>
          <w:bdr w:val="nil"/>
        </w:rPr>
        <w:t>Il piano d'azione delinea le iniziative europee che la Commissione attuerà, di concerto con gli Stati membri, i portatori di interessi e la società, entro la fine del 2020. Esso costituisce un elemento nel quadro del più ampio obiettivo della Commissione d</w:t>
      </w:r>
      <w:r>
        <w:rPr>
          <w:rFonts w:ascii="Times New Roman" w:eastAsiaTheme="majorEastAsia" w:hAnsi="Times New Roman"/>
          <w:noProof/>
          <w:sz w:val="24"/>
          <w:bdr w:val="nil"/>
        </w:rPr>
        <w:t xml:space="preserve">i creare uno spazio europeo dell'istruzione ad integrazione delle raccomandazioni sui valori comuni e sulle competenze chiave. Il piano d'azione sarà attuato nel contesto del processo di </w:t>
      </w:r>
      <w:r>
        <w:rPr>
          <w:rFonts w:ascii="Times New Roman" w:eastAsiaTheme="majorEastAsia" w:hAnsi="Times New Roman"/>
          <w:noProof/>
          <w:sz w:val="24"/>
          <w:bdr w:val="none" w:sz="0" w:space="0" w:color="auto" w:frame="1"/>
        </w:rPr>
        <w:t>cooperazione europea nel settore dell'istruzione e della formazione (</w:t>
      </w:r>
      <w:r>
        <w:rPr>
          <w:rFonts w:ascii="Times New Roman" w:eastAsiaTheme="majorEastAsia" w:hAnsi="Times New Roman"/>
          <w:noProof/>
          <w:sz w:val="24"/>
          <w:bdr w:val="nil"/>
        </w:rPr>
        <w:t>ET 2020). Sosterrà inoltre il semestre europeo, che rappresenta un incentivo cruciale alle riforme mediante le raccomandazioni specifiche per paese relative all'istruzione e alla formazione.</w:t>
      </w:r>
    </w:p>
    <w:p w:rsidR="00D10AC2" w:rsidRDefault="007B5C41" w:rsidP="007B5C41">
      <w:pPr>
        <w:jc w:val="both"/>
        <w:rPr>
          <w:noProof/>
        </w:rPr>
      </w:pPr>
      <w:r>
        <w:rPr>
          <w:rFonts w:ascii="Times New Roman" w:eastAsiaTheme="majorEastAsia" w:hAnsi="Times New Roman"/>
          <w:noProof/>
          <w:sz w:val="24"/>
          <w:bdr w:val="nil"/>
        </w:rPr>
        <w:t>La Commissione avvierà un dialogo con i pertinenti portatori di i</w:t>
      </w:r>
      <w:r>
        <w:rPr>
          <w:rFonts w:ascii="Times New Roman" w:eastAsiaTheme="majorEastAsia" w:hAnsi="Times New Roman"/>
          <w:noProof/>
          <w:sz w:val="24"/>
          <w:bdr w:val="nil"/>
        </w:rPr>
        <w:t>nteressi sulle modalità di attuazione delle azioni proposte. Nel seguito dato all'attuazione del piano la Commissione collaborerà con il gruppo ET 2020 sulle abilità e le competenze digitali. La Commissione trarrà inoltre insegnamenti strategici dalle moda</w:t>
      </w:r>
      <w:r>
        <w:rPr>
          <w:rFonts w:ascii="Times New Roman" w:eastAsiaTheme="majorEastAsia" w:hAnsi="Times New Roman"/>
          <w:noProof/>
          <w:sz w:val="24"/>
          <w:bdr w:val="nil"/>
        </w:rPr>
        <w:t>lità di attuazione delle azioni. In tal modo si apporterà un contributo alla discussione emergente in tema di futura cooperazione europea nel settore dell'istruzione e della formazione.</w:t>
      </w:r>
      <w:bookmarkStart w:id="1" w:name="_GoBack"/>
      <w:bookmarkEnd w:id="1"/>
    </w:p>
    <w:sectPr w:rsidR="00D10AC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C2" w:rsidRDefault="007B5C41">
      <w:pPr>
        <w:spacing w:after="0" w:line="240" w:lineRule="auto"/>
      </w:pPr>
      <w:r>
        <w:separator/>
      </w:r>
    </w:p>
  </w:endnote>
  <w:endnote w:type="continuationSeparator" w:id="0">
    <w:p w:rsidR="00D10AC2" w:rsidRDefault="007B5C41">
      <w:pPr>
        <w:spacing w:after="0" w:line="240" w:lineRule="auto"/>
      </w:pPr>
      <w:r>
        <w:continuationSeparator/>
      </w:r>
    </w:p>
  </w:endnote>
  <w:endnote w:type="continuationNotice" w:id="1">
    <w:p w:rsidR="00D10AC2" w:rsidRDefault="00D10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D10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7B5C41">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proofErr w:type="spellStart"/>
    <w:r>
      <w:rPr>
        <w:rFonts w:ascii="Arial" w:hAnsi="Arial" w:cs="Arial"/>
        <w:b/>
        <w:sz w:val="48"/>
      </w:rPr>
      <w:t>IT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D10AC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7B5C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D10AC2" w:rsidRDefault="00D10AC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10530"/>
      <w:docPartObj>
        <w:docPartGallery w:val="Page Numbers (Bottom of Page)"/>
        <w:docPartUnique/>
      </w:docPartObj>
    </w:sdtPr>
    <w:sdtEndPr/>
    <w:sdtContent>
      <w:p w:rsidR="00D10AC2" w:rsidRDefault="007B5C41">
        <w:pPr>
          <w:pStyle w:val="Footer"/>
          <w:jc w:val="right"/>
        </w:pPr>
        <w:r>
          <w:fldChar w:fldCharType="begin"/>
        </w:r>
        <w:r>
          <w:instrText xml:space="preserve"> PAGE   \* MERGEFORMAT </w:instrText>
        </w:r>
        <w:r>
          <w:fldChar w:fldCharType="separate"/>
        </w:r>
        <w:r>
          <w:rPr>
            <w:noProof/>
          </w:rPr>
          <w:t>14</w:t>
        </w:r>
        <w:r>
          <w:fldChar w:fldCharType="end"/>
        </w:r>
      </w:p>
    </w:sdtContent>
  </w:sdt>
  <w:p w:rsidR="00D10AC2" w:rsidRDefault="00D10AC2">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D10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C2" w:rsidRDefault="007B5C41">
      <w:pPr>
        <w:spacing w:after="0" w:line="240" w:lineRule="auto"/>
      </w:pPr>
      <w:r>
        <w:separator/>
      </w:r>
    </w:p>
  </w:footnote>
  <w:footnote w:type="continuationSeparator" w:id="0">
    <w:p w:rsidR="00D10AC2" w:rsidRDefault="007B5C41">
      <w:pPr>
        <w:spacing w:after="0" w:line="240" w:lineRule="auto"/>
      </w:pPr>
      <w:r>
        <w:continuationSeparator/>
      </w:r>
    </w:p>
  </w:footnote>
  <w:footnote w:type="continuationNotice" w:id="1">
    <w:p w:rsidR="00D10AC2" w:rsidRDefault="00D10AC2">
      <w:pPr>
        <w:spacing w:after="0" w:line="240" w:lineRule="auto"/>
      </w:pPr>
    </w:p>
  </w:footnote>
  <w:footnote w:id="2">
    <w:p w:rsidR="00D10AC2" w:rsidRDefault="007B5C41">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EUCO 14/17, Conclusioni del Consiglio europeo del 19 ottobre 2017.</w:t>
      </w:r>
    </w:p>
  </w:footnote>
  <w:footnote w:id="3">
    <w:p w:rsidR="00D10AC2" w:rsidRDefault="007B5C41">
      <w:pPr>
        <w:pStyle w:val="FootnoteText"/>
        <w:ind w:left="709" w:hanging="709"/>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
        <w:r>
          <w:rPr>
            <w:rFonts w:ascii="Times New Roman" w:hAnsi="Times New Roman"/>
            <w:sz w:val="16"/>
          </w:rPr>
          <w:t>COM</w:t>
        </w:r>
        <w:proofErr w:type="gramStart"/>
        <w:r>
          <w:rPr>
            <w:rFonts w:ascii="Times New Roman" w:hAnsi="Times New Roman"/>
            <w:sz w:val="16"/>
          </w:rPr>
          <w:t>(</w:t>
        </w:r>
        <w:proofErr w:type="gramEnd"/>
        <w:r>
          <w:rPr>
            <w:rFonts w:ascii="Times New Roman" w:hAnsi="Times New Roman"/>
            <w:sz w:val="16"/>
          </w:rPr>
          <w:t>2017)</w:t>
        </w:r>
      </w:hyperlink>
      <w:r>
        <w:rPr>
          <w:rFonts w:ascii="Times New Roman" w:hAnsi="Times New Roman"/>
          <w:sz w:val="16"/>
        </w:rPr>
        <w:t xml:space="preserve"> 673 </w:t>
      </w:r>
      <w:proofErr w:type="spellStart"/>
      <w:r>
        <w:rPr>
          <w:rFonts w:ascii="Times New Roman" w:hAnsi="Times New Roman"/>
          <w:sz w:val="16"/>
        </w:rPr>
        <w:t>final</w:t>
      </w:r>
      <w:proofErr w:type="spellEnd"/>
      <w:r>
        <w:rPr>
          <w:rFonts w:ascii="Times New Roman" w:hAnsi="Times New Roman"/>
          <w:sz w:val="16"/>
        </w:rPr>
        <w:t xml:space="preserve"> "Rafforzare l'identità europea grazie all'istruzione e alla cultura".</w:t>
      </w:r>
    </w:p>
  </w:footnote>
  <w:footnote w:id="4">
    <w:p w:rsidR="00D10AC2" w:rsidRDefault="007B5C41">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w:t>
      </w:r>
      <w:proofErr w:type="gramStart"/>
      <w:r>
        <w:rPr>
          <w:rFonts w:ascii="Times New Roman" w:hAnsi="Times New Roman"/>
          <w:sz w:val="16"/>
        </w:rPr>
        <w:t>(</w:t>
      </w:r>
      <w:proofErr w:type="gramEnd"/>
      <w:r>
        <w:rPr>
          <w:rFonts w:ascii="Times New Roman" w:hAnsi="Times New Roman"/>
          <w:sz w:val="16"/>
        </w:rPr>
        <w:t xml:space="preserve">2016) 381 </w:t>
      </w:r>
      <w:proofErr w:type="spellStart"/>
      <w:r>
        <w:rPr>
          <w:rFonts w:ascii="Times New Roman" w:hAnsi="Times New Roman"/>
          <w:sz w:val="16"/>
        </w:rPr>
        <w:t>final</w:t>
      </w:r>
      <w:proofErr w:type="spellEnd"/>
      <w:r>
        <w:rPr>
          <w:rFonts w:ascii="Times New Roman" w:hAnsi="Times New Roman"/>
          <w:sz w:val="16"/>
        </w:rPr>
        <w:t xml:space="preserve"> "Una nuova agenda per le competenze per l'Europa".</w:t>
      </w:r>
    </w:p>
  </w:footnote>
  <w:footnote w:id="5">
    <w:p w:rsidR="00D10AC2" w:rsidRDefault="007B5C41">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w:t>
      </w:r>
      <w:proofErr w:type="gramStart"/>
      <w:r>
        <w:rPr>
          <w:rFonts w:ascii="Times New Roman" w:hAnsi="Times New Roman"/>
          <w:sz w:val="16"/>
        </w:rPr>
        <w:t>(</w:t>
      </w:r>
      <w:proofErr w:type="gramEnd"/>
      <w:r>
        <w:rPr>
          <w:rFonts w:ascii="Times New Roman" w:hAnsi="Times New Roman"/>
          <w:sz w:val="16"/>
        </w:rPr>
        <w:t xml:space="preserve">2018) 24 </w:t>
      </w:r>
      <w:proofErr w:type="spellStart"/>
      <w:r>
        <w:rPr>
          <w:rFonts w:ascii="Times New Roman" w:hAnsi="Times New Roman"/>
          <w:sz w:val="16"/>
        </w:rPr>
        <w:t>final</w:t>
      </w:r>
      <w:proofErr w:type="spellEnd"/>
      <w:r>
        <w:rPr>
          <w:rFonts w:ascii="Times New Roman" w:hAnsi="Times New Roman"/>
          <w:sz w:val="16"/>
        </w:rPr>
        <w:t xml:space="preserve"> "Proposta di raccomandazione del Consiglio relativa alle competenze chiave per l'</w:t>
      </w:r>
      <w:r>
        <w:rPr>
          <w:rFonts w:ascii="Times New Roman" w:hAnsi="Times New Roman"/>
          <w:sz w:val="16"/>
        </w:rPr>
        <w:t>apprendimento permanente".</w:t>
      </w:r>
    </w:p>
  </w:footnote>
  <w:footnote w:id="6">
    <w:p w:rsidR="00D10AC2" w:rsidRDefault="007B5C41">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proofErr w:type="spellStart"/>
      <w:r>
        <w:rPr>
          <w:rFonts w:ascii="Times New Roman" w:hAnsi="Times New Roman"/>
          <w:sz w:val="16"/>
          <w:lang w:val="en-GB"/>
        </w:rPr>
        <w:t>Commissione</w:t>
      </w:r>
      <w:proofErr w:type="spellEnd"/>
      <w:r>
        <w:rPr>
          <w:rFonts w:ascii="Times New Roman" w:hAnsi="Times New Roman"/>
          <w:sz w:val="16"/>
          <w:lang w:val="en-GB"/>
        </w:rPr>
        <w:t xml:space="preserve"> </w:t>
      </w:r>
      <w:proofErr w:type="spellStart"/>
      <w:r>
        <w:rPr>
          <w:rFonts w:ascii="Times New Roman" w:hAnsi="Times New Roman"/>
          <w:sz w:val="16"/>
          <w:lang w:val="en-GB"/>
        </w:rPr>
        <w:t>europea</w:t>
      </w:r>
      <w:proofErr w:type="spellEnd"/>
      <w:r>
        <w:rPr>
          <w:rFonts w:ascii="Times New Roman" w:hAnsi="Times New Roman"/>
          <w:sz w:val="16"/>
          <w:lang w:val="en-GB"/>
        </w:rPr>
        <w:t xml:space="preserve"> (2017), </w:t>
      </w:r>
      <w:proofErr w:type="gramStart"/>
      <w:r>
        <w:rPr>
          <w:rFonts w:ascii="Times New Roman" w:hAnsi="Times New Roman"/>
          <w:i/>
          <w:sz w:val="16"/>
          <w:lang w:val="en-GB"/>
        </w:rPr>
        <w:t>A</w:t>
      </w:r>
      <w:proofErr w:type="gramEnd"/>
      <w:r>
        <w:rPr>
          <w:rFonts w:ascii="Times New Roman" w:hAnsi="Times New Roman"/>
          <w:i/>
          <w:sz w:val="16"/>
          <w:lang w:val="en-GB"/>
        </w:rPr>
        <w:t xml:space="preserve"> concept paper on digitisation, employability and inclusiveness.</w:t>
      </w:r>
      <w:r>
        <w:rPr>
          <w:rFonts w:ascii="Times New Roman" w:hAnsi="Times New Roman"/>
          <w:sz w:val="16"/>
          <w:lang w:val="en-GB"/>
        </w:rPr>
        <w:t xml:space="preserve"> </w:t>
      </w:r>
      <w:proofErr w:type="gramStart"/>
      <w:r>
        <w:rPr>
          <w:rFonts w:ascii="Times New Roman" w:hAnsi="Times New Roman"/>
          <w:i/>
          <w:sz w:val="16"/>
          <w:lang w:val="en-GB"/>
        </w:rPr>
        <w:t>The role of Europe</w:t>
      </w:r>
      <w:r>
        <w:rPr>
          <w:rFonts w:ascii="Times New Roman" w:hAnsi="Times New Roman"/>
          <w:sz w:val="16"/>
          <w:lang w:val="en-GB"/>
        </w:rPr>
        <w:t xml:space="preserve">, </w:t>
      </w:r>
      <w:r>
        <w:fldChar w:fldCharType="begin"/>
      </w:r>
      <w:r w:rsidRPr="007B5C41">
        <w:rPr>
          <w:lang w:val="en-GB"/>
        </w:rPr>
        <w:instrText xml:space="preserve"> HYPERLINK "http://ec.europa.eu/newsroom/document.cfm?doc_id=44515." \h </w:instrText>
      </w:r>
      <w:r>
        <w:fldChar w:fldCharType="separate"/>
      </w:r>
      <w:r>
        <w:rPr>
          <w:rStyle w:val="Hyperlink"/>
          <w:rFonts w:ascii="Times New Roman" w:hAnsi="Times New Roman"/>
          <w:sz w:val="16"/>
          <w:lang w:val="en-GB"/>
        </w:rPr>
        <w:t>http://ec.europa.eu/newsroom/document.</w:t>
      </w:r>
      <w:r>
        <w:rPr>
          <w:rStyle w:val="Hyperlink"/>
          <w:rFonts w:ascii="Times New Roman" w:hAnsi="Times New Roman"/>
          <w:sz w:val="16"/>
          <w:lang w:val="en-GB"/>
        </w:rPr>
        <w:t>cfm?doc_id=44515</w:t>
      </w:r>
      <w:r>
        <w:rPr>
          <w:rStyle w:val="Hyperlink"/>
          <w:rFonts w:ascii="Times New Roman" w:hAnsi="Times New Roman"/>
          <w:sz w:val="16"/>
          <w:lang w:val="en-GB"/>
        </w:rPr>
        <w:fldChar w:fldCharType="end"/>
      </w:r>
      <w:r>
        <w:rPr>
          <w:rStyle w:val="Hyperlink"/>
          <w:rFonts w:ascii="Times New Roman" w:hAnsi="Times New Roman"/>
          <w:sz w:val="16"/>
          <w:u w:val="none"/>
          <w:lang w:val="en-GB"/>
        </w:rPr>
        <w:t>.</w:t>
      </w:r>
      <w:proofErr w:type="gramEnd"/>
      <w:r>
        <w:rPr>
          <w:rStyle w:val="Hyperlink"/>
          <w:rFonts w:ascii="Times New Roman" w:hAnsi="Times New Roman"/>
          <w:sz w:val="16"/>
          <w:lang w:val="en-GB"/>
        </w:rPr>
        <w:t xml:space="preserve"> </w:t>
      </w:r>
    </w:p>
  </w:footnote>
  <w:footnote w:id="7">
    <w:p w:rsidR="00D10AC2" w:rsidRDefault="007B5C41">
      <w:pPr>
        <w:pStyle w:val="FootnoteText"/>
        <w:rPr>
          <w:rFonts w:ascii="Times New Roman" w:hAnsi="Times New Roman"/>
          <w:sz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Eurostat (2015), </w:t>
      </w:r>
      <w:r>
        <w:rPr>
          <w:rFonts w:ascii="Times New Roman" w:hAnsi="Times New Roman"/>
          <w:i/>
          <w:sz w:val="16"/>
          <w:lang w:val="en-GB"/>
        </w:rPr>
        <w:t>Being young in Europe today - digital world</w:t>
      </w:r>
      <w:r>
        <w:rPr>
          <w:rFonts w:ascii="Times New Roman" w:hAnsi="Times New Roman"/>
          <w:sz w:val="16"/>
          <w:lang w:val="en-GB"/>
        </w:rPr>
        <w:t>,</w:t>
      </w:r>
    </w:p>
    <w:p w:rsidR="00D10AC2" w:rsidRDefault="007B5C41">
      <w:pPr>
        <w:pStyle w:val="FootnoteText"/>
        <w:rPr>
          <w:rFonts w:ascii="Times New Roman" w:hAnsi="Times New Roman" w:cs="Times New Roman"/>
          <w:sz w:val="16"/>
          <w:szCs w:val="16"/>
          <w:lang w:val="en-GB"/>
        </w:rPr>
      </w:pPr>
      <w:r>
        <w:fldChar w:fldCharType="begin"/>
      </w:r>
      <w:r w:rsidRPr="007B5C41">
        <w:rPr>
          <w:lang w:val="en-GB"/>
        </w:rPr>
        <w:instrText xml:space="preserve"> HYPERLINK "http://ec.europa.eu/eurostat/statistics-explained/index.php/Being_young_in_Europe_today_-_digital_world." \h </w:instrText>
      </w:r>
      <w:r>
        <w:fldChar w:fldCharType="separate"/>
      </w:r>
      <w:r>
        <w:rPr>
          <w:rStyle w:val="Hyperlink"/>
          <w:rFonts w:ascii="Times New Roman" w:hAnsi="Times New Roman"/>
          <w:sz w:val="16"/>
          <w:lang w:val="en-GB"/>
        </w:rPr>
        <w:t>http://ec.europa.eu/eurostat/statistics-explaine</w:t>
      </w:r>
      <w:r>
        <w:rPr>
          <w:rStyle w:val="Hyperlink"/>
          <w:rFonts w:ascii="Times New Roman" w:hAnsi="Times New Roman"/>
          <w:sz w:val="16"/>
          <w:lang w:val="en-GB"/>
        </w:rPr>
        <w:t>d/index.php/Being_young_in_Europe_today_-_digital_world</w:t>
      </w:r>
      <w:r>
        <w:rPr>
          <w:rStyle w:val="Hyperlink"/>
          <w:rFonts w:ascii="Times New Roman" w:hAnsi="Times New Roman"/>
          <w:sz w:val="16"/>
          <w:lang w:val="en-GB"/>
        </w:rPr>
        <w:fldChar w:fldCharType="end"/>
      </w:r>
      <w:r>
        <w:rPr>
          <w:rFonts w:ascii="Times New Roman" w:hAnsi="Times New Roman"/>
          <w:sz w:val="16"/>
          <w:lang w:val="en-GB"/>
        </w:rPr>
        <w:t>.</w:t>
      </w:r>
    </w:p>
  </w:footnote>
  <w:footnote w:id="8">
    <w:p w:rsidR="00D10AC2" w:rsidRDefault="007B5C41">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w:t>
      </w:r>
      <w:r>
        <w:rPr>
          <w:rFonts w:ascii="Times New Roman" w:hAnsi="Times New Roman"/>
          <w:i/>
          <w:sz w:val="16"/>
          <w:lang w:val="en-GB"/>
        </w:rPr>
        <w:t>Enders Analysis</w:t>
      </w:r>
      <w:r>
        <w:rPr>
          <w:rFonts w:ascii="Times New Roman" w:hAnsi="Times New Roman"/>
          <w:sz w:val="16"/>
          <w:lang w:val="en-GB"/>
        </w:rPr>
        <w:t xml:space="preserve"> (2017), </w:t>
      </w:r>
      <w:r>
        <w:rPr>
          <w:rFonts w:ascii="Times New Roman" w:hAnsi="Times New Roman"/>
          <w:i/>
          <w:sz w:val="16"/>
          <w:lang w:val="en-GB"/>
        </w:rPr>
        <w:t>Children's changing video habits and implications for the content market</w:t>
      </w:r>
      <w:r>
        <w:rPr>
          <w:rFonts w:ascii="Times New Roman" w:hAnsi="Times New Roman"/>
          <w:sz w:val="16"/>
          <w:lang w:val="en-GB"/>
        </w:rPr>
        <w:t>, 2017.</w:t>
      </w:r>
    </w:p>
  </w:footnote>
  <w:footnote w:id="9">
    <w:p w:rsidR="00D10AC2" w:rsidRDefault="007B5C41">
      <w:pPr>
        <w:spacing w:after="0" w:line="240" w:lineRule="auto"/>
        <w:jc w:val="both"/>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w:t>
      </w:r>
      <w:proofErr w:type="spellStart"/>
      <w:r>
        <w:rPr>
          <w:rFonts w:ascii="Times New Roman" w:hAnsi="Times New Roman"/>
          <w:sz w:val="16"/>
          <w:lang w:val="en-GB"/>
        </w:rPr>
        <w:t>Commissione</w:t>
      </w:r>
      <w:proofErr w:type="spellEnd"/>
      <w:r>
        <w:rPr>
          <w:rFonts w:ascii="Times New Roman" w:hAnsi="Times New Roman"/>
          <w:sz w:val="16"/>
          <w:lang w:val="en-GB"/>
        </w:rPr>
        <w:t xml:space="preserve"> </w:t>
      </w:r>
      <w:proofErr w:type="spellStart"/>
      <w:r>
        <w:rPr>
          <w:rFonts w:ascii="Times New Roman" w:hAnsi="Times New Roman"/>
          <w:sz w:val="16"/>
          <w:lang w:val="en-GB"/>
        </w:rPr>
        <w:t>europea</w:t>
      </w:r>
      <w:proofErr w:type="spellEnd"/>
      <w:r>
        <w:rPr>
          <w:rFonts w:ascii="Times New Roman" w:hAnsi="Times New Roman"/>
          <w:sz w:val="16"/>
          <w:lang w:val="en-GB"/>
        </w:rPr>
        <w:t xml:space="preserve"> (2013), </w:t>
      </w:r>
      <w:proofErr w:type="spellStart"/>
      <w:r>
        <w:rPr>
          <w:rFonts w:ascii="Times New Roman" w:hAnsi="Times New Roman"/>
          <w:sz w:val="16"/>
          <w:lang w:val="en-GB"/>
        </w:rPr>
        <w:t>Indagine</w:t>
      </w:r>
      <w:proofErr w:type="spellEnd"/>
      <w:r>
        <w:rPr>
          <w:rFonts w:ascii="Times New Roman" w:hAnsi="Times New Roman"/>
          <w:sz w:val="16"/>
          <w:lang w:val="en-GB"/>
        </w:rPr>
        <w:t xml:space="preserve"> </w:t>
      </w:r>
      <w:proofErr w:type="spellStart"/>
      <w:r>
        <w:rPr>
          <w:rFonts w:ascii="Times New Roman" w:hAnsi="Times New Roman"/>
          <w:sz w:val="16"/>
          <w:lang w:val="en-GB"/>
        </w:rPr>
        <w:t>condotta</w:t>
      </w:r>
      <w:proofErr w:type="spellEnd"/>
      <w:r>
        <w:rPr>
          <w:rFonts w:ascii="Times New Roman" w:hAnsi="Times New Roman"/>
          <w:sz w:val="16"/>
          <w:lang w:val="en-GB"/>
        </w:rPr>
        <w:t xml:space="preserve"> </w:t>
      </w:r>
      <w:proofErr w:type="spellStart"/>
      <w:r>
        <w:rPr>
          <w:rFonts w:ascii="Times New Roman" w:hAnsi="Times New Roman"/>
          <w:sz w:val="16"/>
          <w:lang w:val="en-GB"/>
        </w:rPr>
        <w:t>nelle</w:t>
      </w:r>
      <w:proofErr w:type="spellEnd"/>
      <w:r>
        <w:rPr>
          <w:rFonts w:ascii="Times New Roman" w:hAnsi="Times New Roman"/>
          <w:sz w:val="16"/>
          <w:lang w:val="en-GB"/>
        </w:rPr>
        <w:t xml:space="preserve"> </w:t>
      </w:r>
      <w:proofErr w:type="spellStart"/>
      <w:r>
        <w:rPr>
          <w:rFonts w:ascii="Times New Roman" w:hAnsi="Times New Roman"/>
          <w:sz w:val="16"/>
          <w:lang w:val="en-GB"/>
        </w:rPr>
        <w:t>scuole</w:t>
      </w:r>
      <w:proofErr w:type="spellEnd"/>
      <w:r>
        <w:rPr>
          <w:rFonts w:ascii="Times New Roman" w:hAnsi="Times New Roman"/>
          <w:sz w:val="16"/>
          <w:lang w:val="en-GB"/>
        </w:rPr>
        <w:t xml:space="preserve">: </w:t>
      </w:r>
      <w:r>
        <w:rPr>
          <w:rFonts w:ascii="Times New Roman" w:hAnsi="Times New Roman"/>
          <w:i/>
          <w:sz w:val="16"/>
          <w:lang w:val="en-GB"/>
        </w:rPr>
        <w:t>ICT in Education Benchmarking</w:t>
      </w:r>
      <w:r>
        <w:rPr>
          <w:rFonts w:ascii="Times New Roman" w:hAnsi="Times New Roman"/>
          <w:i/>
          <w:sz w:val="16"/>
          <w:lang w:val="en-GB"/>
        </w:rPr>
        <w:t xml:space="preserve"> Access, Use and Attitudes to Technology in </w:t>
      </w:r>
      <w:proofErr w:type="spellStart"/>
      <w:r>
        <w:rPr>
          <w:rFonts w:ascii="Times New Roman" w:hAnsi="Times New Roman"/>
          <w:i/>
          <w:sz w:val="16"/>
          <w:lang w:val="en-GB"/>
        </w:rPr>
        <w:t>Europ's</w:t>
      </w:r>
      <w:proofErr w:type="spellEnd"/>
      <w:r>
        <w:rPr>
          <w:rFonts w:ascii="Times New Roman" w:hAnsi="Times New Roman"/>
          <w:i/>
          <w:sz w:val="16"/>
          <w:lang w:val="en-GB"/>
        </w:rPr>
        <w:t xml:space="preserve"> Schools</w:t>
      </w:r>
      <w:r>
        <w:rPr>
          <w:rFonts w:ascii="Times New Roman" w:hAnsi="Times New Roman"/>
          <w:sz w:val="16"/>
          <w:lang w:val="en-GB"/>
        </w:rPr>
        <w:t xml:space="preserve">, </w:t>
      </w:r>
      <w:r>
        <w:fldChar w:fldCharType="begin"/>
      </w:r>
      <w:r w:rsidRPr="007B5C41">
        <w:rPr>
          <w:lang w:val="en-GB"/>
        </w:rPr>
        <w:instrText xml:space="preserve"> HYPERLINK "https://ec.europa.eu/digital-single-market/en/news/survey-schools-ict-education." \h </w:instrText>
      </w:r>
      <w:r>
        <w:fldChar w:fldCharType="separate"/>
      </w:r>
      <w:r>
        <w:rPr>
          <w:rStyle w:val="Hyperlink"/>
          <w:rFonts w:ascii="Times New Roman" w:hAnsi="Times New Roman"/>
          <w:sz w:val="16"/>
          <w:lang w:val="en-GB"/>
        </w:rPr>
        <w:t>https://ec.europa.eu/digital-single-market/en/news/survey-schools-ict-education</w:t>
      </w:r>
      <w:r>
        <w:rPr>
          <w:rStyle w:val="Hyperlink"/>
          <w:rFonts w:ascii="Times New Roman" w:hAnsi="Times New Roman"/>
          <w:sz w:val="16"/>
          <w:lang w:val="en-GB"/>
        </w:rPr>
        <w:fldChar w:fldCharType="end"/>
      </w:r>
      <w:r>
        <w:rPr>
          <w:lang w:val="en-GB"/>
        </w:rPr>
        <w:t>.</w:t>
      </w:r>
    </w:p>
  </w:footnote>
  <w:footnote w:id="10">
    <w:p w:rsidR="00D10AC2" w:rsidRDefault="007B5C41">
      <w:pPr>
        <w:pStyle w:val="FootnoteText"/>
        <w:jc w:val="both"/>
        <w:rPr>
          <w:rFonts w:ascii="Times New Roman" w:hAnsi="Times New Roman" w:cs="Times New Roman"/>
          <w:sz w:val="16"/>
          <w:szCs w:val="16"/>
          <w:u w:val="single"/>
          <w:lang w:val="bg-BG"/>
        </w:rPr>
      </w:pPr>
      <w:r>
        <w:rPr>
          <w:rStyle w:val="FootnoteReference"/>
          <w:rFonts w:ascii="Times New Roman" w:hAnsi="Times New Roman"/>
          <w:sz w:val="16"/>
        </w:rPr>
        <w:footnoteRef/>
      </w:r>
      <w:r>
        <w:rPr>
          <w:rFonts w:ascii="Times New Roman" w:hAnsi="Times New Roman"/>
          <w:sz w:val="16"/>
          <w:lang w:val="en-GB"/>
        </w:rPr>
        <w:t xml:space="preserve"> </w:t>
      </w:r>
      <w:proofErr w:type="spellStart"/>
      <w:r>
        <w:rPr>
          <w:rFonts w:ascii="Times New Roman" w:hAnsi="Times New Roman"/>
          <w:sz w:val="16"/>
          <w:lang w:val="en-GB"/>
        </w:rPr>
        <w:t>Commissione</w:t>
      </w:r>
      <w:proofErr w:type="spellEnd"/>
      <w:r>
        <w:rPr>
          <w:rFonts w:ascii="Times New Roman" w:hAnsi="Times New Roman"/>
          <w:sz w:val="16"/>
          <w:lang w:val="en-GB"/>
        </w:rPr>
        <w:t xml:space="preserve"> </w:t>
      </w:r>
      <w:proofErr w:type="spellStart"/>
      <w:r>
        <w:rPr>
          <w:rFonts w:ascii="Times New Roman" w:hAnsi="Times New Roman"/>
          <w:sz w:val="16"/>
          <w:lang w:val="en-GB"/>
        </w:rPr>
        <w:t>europea</w:t>
      </w:r>
      <w:proofErr w:type="spellEnd"/>
      <w:r>
        <w:rPr>
          <w:rFonts w:ascii="Times New Roman" w:hAnsi="Times New Roman"/>
          <w:sz w:val="16"/>
          <w:lang w:val="en-GB"/>
        </w:rPr>
        <w:t xml:space="preserve"> (2017), </w:t>
      </w:r>
      <w:r>
        <w:rPr>
          <w:rFonts w:ascii="Times New Roman" w:hAnsi="Times New Roman"/>
          <w:i/>
          <w:sz w:val="16"/>
          <w:lang w:val="en-GB"/>
        </w:rPr>
        <w:t>Satellite broadband for schools:</w:t>
      </w:r>
      <w:r>
        <w:rPr>
          <w:rFonts w:ascii="Times New Roman" w:hAnsi="Times New Roman"/>
          <w:sz w:val="16"/>
          <w:lang w:val="en-GB"/>
        </w:rPr>
        <w:t xml:space="preserve"> </w:t>
      </w:r>
      <w:r>
        <w:rPr>
          <w:rFonts w:ascii="Times New Roman" w:hAnsi="Times New Roman"/>
          <w:i/>
          <w:sz w:val="16"/>
          <w:lang w:val="en-GB"/>
        </w:rPr>
        <w:t>Feasibility study</w:t>
      </w:r>
      <w:proofErr w:type="gramStart"/>
      <w:r>
        <w:rPr>
          <w:rFonts w:ascii="Times New Roman" w:hAnsi="Times New Roman"/>
          <w:sz w:val="16"/>
          <w:lang w:val="en-GB"/>
        </w:rPr>
        <w:t>,</w:t>
      </w:r>
      <w:proofErr w:type="gramEnd"/>
      <w:r>
        <w:rPr>
          <w:rFonts w:ascii="Times New Roman" w:hAnsi="Times New Roman" w:cs="Times New Roman"/>
          <w:sz w:val="16"/>
          <w:szCs w:val="16"/>
          <w:lang w:val="en-GB"/>
        </w:rPr>
        <w:br/>
      </w:r>
      <w:r>
        <w:fldChar w:fldCharType="begin"/>
      </w:r>
      <w:r w:rsidRPr="007B5C41">
        <w:rPr>
          <w:lang w:val="en-GB"/>
        </w:rPr>
        <w:instrText xml:space="preserve"> HYPERLINK "http://ec.europa.eu/newsroom/document.cfm?doc_id=46134." \h </w:instrText>
      </w:r>
      <w:r>
        <w:fldChar w:fldCharType="separate"/>
      </w:r>
      <w:r>
        <w:rPr>
          <w:rStyle w:val="Hyperlink"/>
          <w:rFonts w:ascii="Times New Roman" w:hAnsi="Times New Roman"/>
          <w:sz w:val="16"/>
          <w:lang w:val="en-GB"/>
        </w:rPr>
        <w:t>http://ec.europa.eu/newsroom/document.cfm?doc_id=46134</w:t>
      </w:r>
      <w:r>
        <w:rPr>
          <w:rStyle w:val="Hyperlink"/>
          <w:rFonts w:ascii="Times New Roman" w:hAnsi="Times New Roman"/>
          <w:sz w:val="16"/>
          <w:lang w:val="en-GB"/>
        </w:rPr>
        <w:fldChar w:fldCharType="end"/>
      </w:r>
      <w:r>
        <w:rPr>
          <w:rStyle w:val="Hyperlink"/>
          <w:rFonts w:ascii="Times New Roman" w:hAnsi="Times New Roman"/>
          <w:sz w:val="16"/>
          <w:u w:val="none"/>
          <w:lang w:val="en-GB"/>
        </w:rPr>
        <w:t>.</w:t>
      </w:r>
    </w:p>
  </w:footnote>
  <w:footnote w:id="11">
    <w:p w:rsidR="00D10AC2" w:rsidRDefault="007B5C41">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w:t>
      </w:r>
      <w:proofErr w:type="gramStart"/>
      <w:r>
        <w:rPr>
          <w:rFonts w:ascii="Times New Roman" w:hAnsi="Times New Roman"/>
          <w:sz w:val="16"/>
          <w:lang w:val="en-GB"/>
        </w:rPr>
        <w:t xml:space="preserve">OCSE (2016), </w:t>
      </w:r>
      <w:r>
        <w:rPr>
          <w:rFonts w:ascii="Times New Roman" w:hAnsi="Times New Roman"/>
          <w:i/>
          <w:sz w:val="16"/>
          <w:lang w:val="en-GB"/>
        </w:rPr>
        <w:t>Innovating Education and Edu</w:t>
      </w:r>
      <w:r>
        <w:rPr>
          <w:rFonts w:ascii="Times New Roman" w:hAnsi="Times New Roman"/>
          <w:i/>
          <w:sz w:val="16"/>
          <w:lang w:val="en-GB"/>
        </w:rPr>
        <w:t>cation for Innovation.</w:t>
      </w:r>
      <w:proofErr w:type="gramEnd"/>
      <w:r>
        <w:rPr>
          <w:rFonts w:ascii="Times New Roman" w:hAnsi="Times New Roman"/>
          <w:sz w:val="16"/>
          <w:lang w:val="en-GB"/>
        </w:rPr>
        <w:t xml:space="preserve"> </w:t>
      </w:r>
      <w:r>
        <w:rPr>
          <w:rFonts w:ascii="Times New Roman" w:hAnsi="Times New Roman"/>
          <w:i/>
          <w:sz w:val="16"/>
        </w:rPr>
        <w:t xml:space="preserve">The </w:t>
      </w:r>
      <w:proofErr w:type="spellStart"/>
      <w:r>
        <w:rPr>
          <w:rFonts w:ascii="Times New Roman" w:hAnsi="Times New Roman"/>
          <w:i/>
          <w:sz w:val="16"/>
        </w:rPr>
        <w:t>Power</w:t>
      </w:r>
      <w:proofErr w:type="spellEnd"/>
      <w:r>
        <w:rPr>
          <w:rFonts w:ascii="Times New Roman" w:hAnsi="Times New Roman"/>
          <w:i/>
          <w:sz w:val="16"/>
        </w:rPr>
        <w:t xml:space="preserve"> of Digital Technologies and </w:t>
      </w:r>
      <w:proofErr w:type="spellStart"/>
      <w:r>
        <w:rPr>
          <w:rFonts w:ascii="Times New Roman" w:hAnsi="Times New Roman"/>
          <w:i/>
          <w:sz w:val="16"/>
        </w:rPr>
        <w:t>Skills</w:t>
      </w:r>
      <w:proofErr w:type="spellEnd"/>
      <w:r>
        <w:rPr>
          <w:rFonts w:ascii="Times New Roman" w:hAnsi="Times New Roman"/>
          <w:sz w:val="16"/>
        </w:rPr>
        <w:t xml:space="preserve">. </w:t>
      </w:r>
      <w:proofErr w:type="gramStart"/>
      <w:r>
        <w:rPr>
          <w:rFonts w:ascii="Times New Roman" w:hAnsi="Times New Roman"/>
          <w:sz w:val="16"/>
        </w:rPr>
        <w:t>(Innovare l'istruzione e istruire per l'innovazione: il potere delle tecnologie e delle competenze digitali)</w:t>
      </w:r>
      <w:proofErr w:type="gramEnd"/>
      <w:r>
        <w:rPr>
          <w:rFonts w:ascii="Times New Roman" w:hAnsi="Times New Roman"/>
          <w:sz w:val="16"/>
        </w:rPr>
        <w:t xml:space="preserve">. </w:t>
      </w:r>
    </w:p>
  </w:footnote>
  <w:footnote w:id="12">
    <w:p w:rsidR="00D10AC2" w:rsidRDefault="007B5C41">
      <w:pPr>
        <w:pStyle w:val="FootnoteText"/>
        <w:jc w:val="both"/>
        <w:rPr>
          <w:rFonts w:ascii="Times New Roman" w:hAnsi="Times New Roman" w:cs="Times New Roman"/>
          <w:sz w:val="16"/>
          <w:szCs w:val="16"/>
          <w:lang w:val="bg-BG"/>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 xml:space="preserve"> Commissione europea [SWD</w:t>
      </w:r>
      <w:proofErr w:type="gramStart"/>
      <w:r>
        <w:rPr>
          <w:rFonts w:ascii="Times New Roman" w:hAnsi="Times New Roman"/>
          <w:sz w:val="16"/>
        </w:rPr>
        <w:t>(</w:t>
      </w:r>
      <w:proofErr w:type="gramEnd"/>
      <w:r>
        <w:rPr>
          <w:rFonts w:ascii="Times New Roman" w:hAnsi="Times New Roman"/>
          <w:sz w:val="16"/>
        </w:rPr>
        <w:t xml:space="preserve">2017) 351], </w:t>
      </w:r>
      <w:r>
        <w:rPr>
          <w:rFonts w:ascii="Times New Roman" w:hAnsi="Times New Roman"/>
          <w:i/>
          <w:sz w:val="16"/>
        </w:rPr>
        <w:t xml:space="preserve">Commission Staff </w:t>
      </w:r>
      <w:proofErr w:type="spellStart"/>
      <w:r>
        <w:rPr>
          <w:rFonts w:ascii="Times New Roman" w:hAnsi="Times New Roman"/>
          <w:i/>
          <w:sz w:val="16"/>
        </w:rPr>
        <w:t>Working</w:t>
      </w:r>
      <w:proofErr w:type="spellEnd"/>
      <w:r>
        <w:rPr>
          <w:rFonts w:ascii="Times New Roman" w:hAnsi="Times New Roman"/>
          <w:i/>
          <w:sz w:val="16"/>
        </w:rPr>
        <w:t xml:space="preserve"> </w:t>
      </w:r>
      <w:proofErr w:type="spellStart"/>
      <w:r>
        <w:rPr>
          <w:rFonts w:ascii="Times New Roman" w:hAnsi="Times New Roman"/>
          <w:i/>
          <w:sz w:val="16"/>
        </w:rPr>
        <w:t>Document</w:t>
      </w:r>
      <w:proofErr w:type="spellEnd"/>
      <w:r>
        <w:rPr>
          <w:rFonts w:ascii="Times New Roman" w:hAnsi="Times New Roman"/>
          <w:i/>
          <w:sz w:val="16"/>
        </w:rPr>
        <w:t xml:space="preserve"> on</w:t>
      </w:r>
      <w:r>
        <w:rPr>
          <w:rFonts w:ascii="Times New Roman" w:hAnsi="Times New Roman"/>
          <w:i/>
          <w:sz w:val="16"/>
        </w:rPr>
        <w:t xml:space="preserve"> the interim </w:t>
      </w:r>
      <w:proofErr w:type="spellStart"/>
      <w:r>
        <w:rPr>
          <w:rFonts w:ascii="Times New Roman" w:hAnsi="Times New Roman"/>
          <w:i/>
          <w:sz w:val="16"/>
        </w:rPr>
        <w:t>evaluation</w:t>
      </w:r>
      <w:proofErr w:type="spellEnd"/>
      <w:r>
        <w:rPr>
          <w:rFonts w:ascii="Times New Roman" w:hAnsi="Times New Roman"/>
          <w:i/>
          <w:sz w:val="16"/>
        </w:rPr>
        <w:t xml:space="preserve"> of the European </w:t>
      </w:r>
      <w:proofErr w:type="spellStart"/>
      <w:r>
        <w:rPr>
          <w:rFonts w:ascii="Times New Roman" w:hAnsi="Times New Roman"/>
          <w:i/>
          <w:sz w:val="16"/>
        </w:rPr>
        <w:t>Institute</w:t>
      </w:r>
      <w:proofErr w:type="spellEnd"/>
      <w:r>
        <w:rPr>
          <w:rFonts w:ascii="Times New Roman" w:hAnsi="Times New Roman"/>
          <w:i/>
          <w:sz w:val="16"/>
        </w:rPr>
        <w:t xml:space="preserve"> of </w:t>
      </w:r>
      <w:proofErr w:type="spellStart"/>
      <w:r>
        <w:rPr>
          <w:rFonts w:ascii="Times New Roman" w:hAnsi="Times New Roman"/>
          <w:i/>
          <w:sz w:val="16"/>
        </w:rPr>
        <w:t>Innovation</w:t>
      </w:r>
      <w:proofErr w:type="spellEnd"/>
      <w:r>
        <w:rPr>
          <w:rFonts w:ascii="Times New Roman" w:hAnsi="Times New Roman"/>
          <w:i/>
          <w:sz w:val="16"/>
        </w:rPr>
        <w:t xml:space="preserve"> and Technology</w:t>
      </w:r>
      <w:r>
        <w:rPr>
          <w:rFonts w:ascii="Times New Roman" w:hAnsi="Times New Roman"/>
          <w:sz w:val="16"/>
        </w:rPr>
        <w:t xml:space="preserve"> (Documento di lavoro dei servizi della Commissione sulla valutazione intermedia dell'Istituto europeo di innovazione e tecnologia). </w:t>
      </w:r>
    </w:p>
  </w:footnote>
  <w:footnote w:id="13">
    <w:p w:rsidR="00D10AC2" w:rsidRDefault="007B5C41">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Consultazioni pubbliche sul riesame </w:t>
      </w:r>
      <w:proofErr w:type="gramStart"/>
      <w:r>
        <w:rPr>
          <w:rFonts w:ascii="Times New Roman" w:hAnsi="Times New Roman"/>
          <w:sz w:val="16"/>
        </w:rPr>
        <w:t xml:space="preserve">delle </w:t>
      </w:r>
      <w:r>
        <w:rPr>
          <w:rFonts w:ascii="Times New Roman" w:hAnsi="Times New Roman"/>
          <w:sz w:val="16"/>
        </w:rPr>
        <w:t>competenze chiave</w:t>
      </w:r>
      <w:proofErr w:type="gramEnd"/>
      <w:r>
        <w:rPr>
          <w:rFonts w:ascii="Times New Roman" w:hAnsi="Times New Roman"/>
          <w:sz w:val="16"/>
        </w:rPr>
        <w:t xml:space="preserve"> per l'apprendimento permanente e sulla nuova agenda per la modernizzazione dell'istruzione superiore. </w:t>
      </w:r>
    </w:p>
  </w:footnote>
  <w:footnote w:id="14">
    <w:p w:rsidR="00D10AC2" w:rsidRDefault="007B5C41">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COM(2017) 248 </w:t>
      </w:r>
      <w:proofErr w:type="spellStart"/>
      <w:r>
        <w:rPr>
          <w:rFonts w:ascii="Times New Roman" w:hAnsi="Times New Roman"/>
          <w:sz w:val="16"/>
        </w:rPr>
        <w:t>final</w:t>
      </w:r>
      <w:proofErr w:type="spellEnd"/>
      <w:r>
        <w:rPr>
          <w:rFonts w:ascii="Times New Roman" w:hAnsi="Times New Roman"/>
          <w:sz w:val="16"/>
        </w:rPr>
        <w:t xml:space="preserve"> "</w:t>
      </w:r>
      <w:hyperlink r:id="rId2">
        <w:r>
          <w:rPr>
            <w:rFonts w:ascii="Times New Roman" w:hAnsi="Times New Roman"/>
            <w:sz w:val="16"/>
          </w:rPr>
          <w:t xml:space="preserve">Sviluppo scolastico ed eccellenza nell'insegnamento per iniziare la vita nel modo giusto" </w:t>
        </w:r>
      </w:hyperlink>
      <w:r>
        <w:rPr>
          <w:rFonts w:ascii="Times New Roman" w:hAnsi="Times New Roman"/>
          <w:sz w:val="16"/>
        </w:rPr>
        <w:t xml:space="preserve">e COM (2017) 247 </w:t>
      </w:r>
      <w:proofErr w:type="spellStart"/>
      <w:r>
        <w:rPr>
          <w:rFonts w:ascii="Times New Roman" w:hAnsi="Times New Roman"/>
          <w:sz w:val="16"/>
        </w:rPr>
        <w:t>final</w:t>
      </w:r>
      <w:proofErr w:type="spellEnd"/>
      <w:r>
        <w:rPr>
          <w:rFonts w:ascii="Times New Roman" w:hAnsi="Times New Roman"/>
          <w:sz w:val="16"/>
        </w:rPr>
        <w:t xml:space="preserve"> "Una nuova strategia per l'istruzione superiore".</w:t>
      </w:r>
    </w:p>
  </w:footnote>
  <w:footnote w:id="15">
    <w:p w:rsidR="00D10AC2" w:rsidRDefault="007B5C41">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w:t>
      </w:r>
      <w:proofErr w:type="gramStart"/>
      <w:r>
        <w:rPr>
          <w:rFonts w:ascii="Times New Roman" w:hAnsi="Times New Roman"/>
          <w:sz w:val="16"/>
        </w:rPr>
        <w:t>(</w:t>
      </w:r>
      <w:proofErr w:type="gramEnd"/>
      <w:r>
        <w:rPr>
          <w:rFonts w:ascii="Times New Roman" w:hAnsi="Times New Roman"/>
          <w:sz w:val="16"/>
        </w:rPr>
        <w:t xml:space="preserve">2015) 192 </w:t>
      </w:r>
      <w:proofErr w:type="spellStart"/>
      <w:r>
        <w:rPr>
          <w:rFonts w:ascii="Times New Roman" w:hAnsi="Times New Roman"/>
          <w:sz w:val="16"/>
        </w:rPr>
        <w:t>final</w:t>
      </w:r>
      <w:proofErr w:type="spellEnd"/>
      <w:r>
        <w:rPr>
          <w:rFonts w:ascii="Times New Roman" w:hAnsi="Times New Roman"/>
          <w:sz w:val="16"/>
        </w:rPr>
        <w:t xml:space="preserve"> "Strategia per il mercato unico digitale in Europa".</w:t>
      </w:r>
    </w:p>
  </w:footnote>
  <w:footnote w:id="16">
    <w:p w:rsidR="00D10AC2" w:rsidRDefault="007B5C41">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Meccanismo per c</w:t>
      </w:r>
      <w:r>
        <w:rPr>
          <w:rFonts w:ascii="Times New Roman" w:hAnsi="Times New Roman"/>
          <w:sz w:val="16"/>
        </w:rPr>
        <w:t xml:space="preserve">ollegare l'Europa, </w:t>
      </w:r>
      <w:hyperlink r:id="rId3">
        <w:r>
          <w:rPr>
            <w:rStyle w:val="Hyperlink"/>
            <w:rFonts w:ascii="Times New Roman" w:hAnsi="Times New Roman"/>
            <w:sz w:val="16"/>
          </w:rPr>
          <w:t>https://ec.europa.eu/cefdigital/wiki/display/CEFDIGITAL/CEF+Digital+Home</w:t>
        </w:r>
      </w:hyperlink>
      <w:r>
        <w:rPr>
          <w:rFonts w:ascii="Times New Roman" w:eastAsiaTheme="minorEastAsia" w:hAnsi="Times New Roman"/>
          <w:color w:val="000000"/>
          <w:sz w:val="16"/>
        </w:rPr>
        <w:t xml:space="preserve">. </w:t>
      </w:r>
    </w:p>
  </w:footnote>
  <w:footnote w:id="17">
    <w:p w:rsidR="00D10AC2" w:rsidRDefault="007B5C41">
      <w:pPr>
        <w:pStyle w:val="FootnoteText"/>
        <w:jc w:val="both"/>
        <w:rPr>
          <w:rFonts w:ascii="Times New Roman" w:hAnsi="Times New Roman"/>
          <w:sz w:val="16"/>
          <w:lang w:val="en-GB"/>
        </w:rPr>
      </w:pPr>
      <w:r>
        <w:rPr>
          <w:rStyle w:val="FootnoteReference"/>
          <w:rFonts w:ascii="Times New Roman" w:hAnsi="Times New Roman"/>
          <w:sz w:val="16"/>
        </w:rPr>
        <w:footnoteRef/>
      </w:r>
      <w:r>
        <w:rPr>
          <w:rFonts w:ascii="Times New Roman" w:hAnsi="Times New Roman"/>
          <w:sz w:val="16"/>
          <w:lang w:val="en-GB"/>
        </w:rPr>
        <w:t xml:space="preserve"> </w:t>
      </w:r>
      <w:proofErr w:type="spellStart"/>
      <w:r>
        <w:rPr>
          <w:rFonts w:ascii="Times New Roman" w:hAnsi="Times New Roman"/>
          <w:sz w:val="16"/>
          <w:lang w:val="en-GB"/>
        </w:rPr>
        <w:t>Commissione</w:t>
      </w:r>
      <w:proofErr w:type="spellEnd"/>
      <w:r>
        <w:rPr>
          <w:rFonts w:ascii="Times New Roman" w:hAnsi="Times New Roman"/>
          <w:sz w:val="16"/>
          <w:lang w:val="en-GB"/>
        </w:rPr>
        <w:t xml:space="preserve"> </w:t>
      </w:r>
      <w:proofErr w:type="spellStart"/>
      <w:r>
        <w:rPr>
          <w:rFonts w:ascii="Times New Roman" w:hAnsi="Times New Roman"/>
          <w:sz w:val="16"/>
          <w:lang w:val="en-GB"/>
        </w:rPr>
        <w:t>europea</w:t>
      </w:r>
      <w:proofErr w:type="spellEnd"/>
      <w:r>
        <w:rPr>
          <w:rFonts w:ascii="Times New Roman" w:hAnsi="Times New Roman"/>
          <w:sz w:val="16"/>
          <w:lang w:val="en-GB"/>
        </w:rPr>
        <w:t xml:space="preserve"> (2017), </w:t>
      </w:r>
      <w:r>
        <w:rPr>
          <w:rFonts w:ascii="Times New Roman" w:hAnsi="Times New Roman"/>
          <w:i/>
          <w:sz w:val="16"/>
          <w:lang w:val="en-GB"/>
        </w:rPr>
        <w:t>EU-wide digital Once-Only Principle</w:t>
      </w:r>
      <w:r>
        <w:rPr>
          <w:rFonts w:ascii="Times New Roman" w:hAnsi="Times New Roman"/>
          <w:sz w:val="16"/>
          <w:lang w:val="en-GB"/>
        </w:rPr>
        <w:t>,</w:t>
      </w:r>
    </w:p>
    <w:p w:rsidR="00D10AC2" w:rsidRDefault="007B5C41">
      <w:pPr>
        <w:pStyle w:val="FootnoteText"/>
        <w:jc w:val="both"/>
        <w:rPr>
          <w:rFonts w:ascii="Times New Roman" w:eastAsia="Times New Roman" w:hAnsi="Times New Roman" w:cs="Times New Roman"/>
          <w:sz w:val="16"/>
          <w:szCs w:val="16"/>
          <w:lang w:val="en-GB"/>
        </w:rPr>
      </w:pPr>
      <w:r>
        <w:fldChar w:fldCharType="begin"/>
      </w:r>
      <w:r w:rsidRPr="007B5C41">
        <w:rPr>
          <w:lang w:val="en-GB"/>
        </w:rPr>
        <w:instrText xml:space="preserve"> HYPERLINK "https://ec.europa.eu/digital-single-market/en/news/eu-wide-digital-once-only-principle-citizens-and-businesses-policy-options-and-their-impacts." \h </w:instrText>
      </w:r>
      <w:r>
        <w:fldChar w:fldCharType="separate"/>
      </w:r>
      <w:r>
        <w:rPr>
          <w:rStyle w:val="Hyperlink"/>
          <w:rFonts w:ascii="Times New Roman" w:hAnsi="Times New Roman"/>
          <w:sz w:val="16"/>
          <w:lang w:val="en-GB"/>
        </w:rPr>
        <w:t>https://ec.europa.eu/digital-single-market/en/news/eu-wide-digital-once-only-principle-citizen</w:t>
      </w:r>
      <w:r>
        <w:rPr>
          <w:rStyle w:val="Hyperlink"/>
          <w:rFonts w:ascii="Times New Roman" w:hAnsi="Times New Roman"/>
          <w:sz w:val="16"/>
          <w:lang w:val="en-GB"/>
        </w:rPr>
        <w:t>s-and-businesses-policy-options-and-their-impacts</w:t>
      </w:r>
      <w:r>
        <w:rPr>
          <w:rStyle w:val="Hyperlink"/>
          <w:rFonts w:ascii="Times New Roman" w:hAnsi="Times New Roman"/>
          <w:sz w:val="16"/>
          <w:lang w:val="en-GB"/>
        </w:rPr>
        <w:fldChar w:fldCharType="end"/>
      </w:r>
      <w:r>
        <w:rPr>
          <w:rStyle w:val="Hyperlink"/>
          <w:rFonts w:ascii="Times New Roman" w:hAnsi="Times New Roman"/>
          <w:sz w:val="16"/>
          <w:u w:val="none"/>
          <w:lang w:val="en-GB"/>
        </w:rPr>
        <w:t>.</w:t>
      </w:r>
      <w:r>
        <w:rPr>
          <w:rStyle w:val="Hyperlink"/>
          <w:rFonts w:ascii="Times New Roman" w:hAnsi="Times New Roman"/>
          <w:sz w:val="16"/>
          <w:lang w:val="en-GB"/>
        </w:rPr>
        <w:t xml:space="preserve"> </w:t>
      </w:r>
    </w:p>
  </w:footnote>
  <w:footnote w:id="18">
    <w:p w:rsidR="00D10AC2" w:rsidRDefault="007B5C41">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proofErr w:type="gramStart"/>
      <w:r>
        <w:rPr>
          <w:rFonts w:ascii="Times New Roman" w:hAnsi="Times New Roman"/>
          <w:sz w:val="16"/>
        </w:rPr>
        <w:t>Anche mediante la rete UE, di recente creazione, dei centri di competenza sulla banda larga.</w:t>
      </w:r>
      <w:proofErr w:type="gramEnd"/>
    </w:p>
  </w:footnote>
  <w:footnote w:id="19">
    <w:p w:rsidR="00D10AC2" w:rsidRDefault="007B5C41">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proofErr w:type="spellStart"/>
      <w:r>
        <w:rPr>
          <w:rFonts w:ascii="Times New Roman" w:hAnsi="Times New Roman"/>
          <w:sz w:val="16"/>
          <w:lang w:val="en-GB"/>
        </w:rPr>
        <w:t>Commissione</w:t>
      </w:r>
      <w:proofErr w:type="spellEnd"/>
      <w:r>
        <w:rPr>
          <w:rFonts w:ascii="Times New Roman" w:hAnsi="Times New Roman"/>
          <w:sz w:val="16"/>
          <w:lang w:val="en-GB"/>
        </w:rPr>
        <w:t xml:space="preserve"> </w:t>
      </w:r>
      <w:proofErr w:type="spellStart"/>
      <w:r>
        <w:rPr>
          <w:rFonts w:ascii="Times New Roman" w:hAnsi="Times New Roman"/>
          <w:sz w:val="16"/>
          <w:lang w:val="en-GB"/>
        </w:rPr>
        <w:t>europea</w:t>
      </w:r>
      <w:proofErr w:type="spellEnd"/>
      <w:r>
        <w:rPr>
          <w:rFonts w:ascii="Times New Roman" w:hAnsi="Times New Roman"/>
          <w:sz w:val="16"/>
          <w:lang w:val="en-GB"/>
        </w:rPr>
        <w:t xml:space="preserve"> (2017), </w:t>
      </w:r>
      <w:r>
        <w:rPr>
          <w:rFonts w:ascii="Times New Roman" w:hAnsi="Times New Roman"/>
          <w:i/>
          <w:sz w:val="16"/>
          <w:lang w:val="en-GB"/>
        </w:rPr>
        <w:t>European Commission joins forces to help bringing more broadband in rural areas</w:t>
      </w:r>
      <w:r>
        <w:rPr>
          <w:rFonts w:ascii="Times New Roman" w:hAnsi="Times New Roman"/>
          <w:sz w:val="16"/>
          <w:lang w:val="en-GB"/>
        </w:rPr>
        <w:t xml:space="preserve">, </w:t>
      </w:r>
      <w:r>
        <w:fldChar w:fldCharType="begin"/>
      </w:r>
      <w:r w:rsidRPr="007B5C41">
        <w:rPr>
          <w:lang w:val="en-GB"/>
        </w:rPr>
        <w:instrText xml:space="preserve"> HYPERLINK "https://ec.europa.eu/digital-single-market/en/news/european-commission-joins-forces-help-bringing-more-broadband-rural-areas." \h </w:instrText>
      </w:r>
      <w:r>
        <w:fldChar w:fldCharType="separate"/>
      </w:r>
      <w:r>
        <w:rPr>
          <w:rStyle w:val="Hyperlink"/>
          <w:rFonts w:ascii="Times New Roman" w:hAnsi="Times New Roman"/>
          <w:sz w:val="16"/>
          <w:lang w:val="en-GB"/>
        </w:rPr>
        <w:t>https://ec.europa.eu/digital-single-market/en/news/european-commission-joins-forces-help-bringing-more-broadband-rural-areas</w:t>
      </w:r>
      <w:r>
        <w:rPr>
          <w:rStyle w:val="Hyperlink"/>
          <w:rFonts w:ascii="Times New Roman" w:hAnsi="Times New Roman"/>
          <w:sz w:val="16"/>
          <w:lang w:val="en-GB"/>
        </w:rPr>
        <w:fldChar w:fldCharType="end"/>
      </w:r>
      <w:r>
        <w:rPr>
          <w:rFonts w:ascii="Times New Roman" w:hAnsi="Times New Roman"/>
          <w:sz w:val="16"/>
          <w:lang w:val="en-GB"/>
        </w:rPr>
        <w:t xml:space="preserve">. </w:t>
      </w:r>
    </w:p>
    <w:p w:rsidR="00D10AC2" w:rsidRDefault="00D10AC2">
      <w:pPr>
        <w:pStyle w:val="FootnoteText"/>
        <w:rPr>
          <w:rFonts w:ascii="Times New Roman" w:hAnsi="Times New Roman" w:cs="Times New Roman"/>
          <w:sz w:val="16"/>
          <w:szCs w:val="16"/>
          <w:lang w:val="en-GB"/>
        </w:rPr>
      </w:pPr>
    </w:p>
  </w:footnote>
  <w:footnote w:id="20">
    <w:p w:rsidR="00D10AC2" w:rsidRDefault="007B5C41">
      <w:pPr>
        <w:pStyle w:val="FootnoteText"/>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Commissione europea (2016) "Quadro </w:t>
      </w:r>
      <w:proofErr w:type="gramStart"/>
      <w:r>
        <w:rPr>
          <w:rFonts w:ascii="Times New Roman" w:hAnsi="Times New Roman"/>
          <w:sz w:val="16"/>
        </w:rPr>
        <w:t>europeo</w:t>
      </w:r>
      <w:proofErr w:type="gramEnd"/>
      <w:r>
        <w:rPr>
          <w:rFonts w:ascii="Times New Roman" w:hAnsi="Times New Roman"/>
          <w:sz w:val="16"/>
        </w:rPr>
        <w:t xml:space="preserve"> delle competenze digitali per i cittadini",</w:t>
      </w:r>
    </w:p>
    <w:p w:rsidR="00D10AC2" w:rsidRDefault="007B5C41">
      <w:pPr>
        <w:pStyle w:val="FootnoteText"/>
        <w:rPr>
          <w:rFonts w:ascii="Times New Roman" w:hAnsi="Times New Roman" w:cs="Times New Roman"/>
          <w:sz w:val="16"/>
          <w:szCs w:val="16"/>
        </w:rPr>
      </w:pPr>
      <w:hyperlink r:id="rId4">
        <w:r>
          <w:rPr>
            <w:rStyle w:val="Hyperlink"/>
            <w:rFonts w:ascii="Times New Roman" w:hAnsi="Times New Roman"/>
            <w:sz w:val="16"/>
            <w:shd w:val="clear" w:color="auto" w:fill="FFFFFF"/>
          </w:rPr>
          <w:t>https://ec.europa.eu/jrc/en/digcomp/digital-competence-framework</w:t>
        </w:r>
      </w:hyperlink>
      <w:r>
        <w:rPr>
          <w:rStyle w:val="Hyperlink"/>
          <w:rFonts w:ascii="Times New Roman" w:hAnsi="Times New Roman"/>
          <w:color w:val="1155CC"/>
          <w:sz w:val="16"/>
          <w:u w:val="none"/>
          <w:shd w:val="clear" w:color="auto" w:fill="FFFFFF"/>
        </w:rPr>
        <w:t>.</w:t>
      </w:r>
      <w:r>
        <w:rPr>
          <w:rStyle w:val="Hyperlink"/>
          <w:rFonts w:ascii="Times New Roman" w:hAnsi="Times New Roman"/>
          <w:color w:val="1155CC"/>
          <w:sz w:val="16"/>
          <w:shd w:val="clear" w:color="auto" w:fill="FFFFFF"/>
        </w:rPr>
        <w:t xml:space="preserve"> </w:t>
      </w:r>
    </w:p>
  </w:footnote>
  <w:footnote w:id="21">
    <w:p w:rsidR="00D10AC2" w:rsidRDefault="007B5C41">
      <w:pPr>
        <w:pStyle w:val="FootnoteText"/>
        <w:rPr>
          <w:rStyle w:val="Hyperlink"/>
          <w:rFonts w:ascii="Times New Roman" w:hAnsi="Times New Roman"/>
          <w:color w:val="1155CC"/>
          <w:sz w:val="16"/>
          <w:u w:val="none"/>
          <w:shd w:val="clear" w:color="auto" w:fill="FFFFFF"/>
        </w:rPr>
      </w:pPr>
      <w:r>
        <w:rPr>
          <w:rStyle w:val="FootnoteReference"/>
          <w:rFonts w:ascii="Times New Roman" w:hAnsi="Times New Roman"/>
          <w:sz w:val="16"/>
        </w:rPr>
        <w:footnoteRef/>
      </w:r>
      <w:r>
        <w:rPr>
          <w:rFonts w:ascii="Times New Roman" w:hAnsi="Times New Roman"/>
          <w:sz w:val="16"/>
        </w:rPr>
        <w:t xml:space="preserve"> Commissione europea (2017) "Quadro </w:t>
      </w:r>
      <w:proofErr w:type="gramStart"/>
      <w:r>
        <w:rPr>
          <w:rFonts w:ascii="Times New Roman" w:hAnsi="Times New Roman"/>
          <w:sz w:val="16"/>
        </w:rPr>
        <w:t>europeo</w:t>
      </w:r>
      <w:proofErr w:type="gramEnd"/>
      <w:r>
        <w:rPr>
          <w:rFonts w:ascii="Times New Roman" w:hAnsi="Times New Roman"/>
          <w:sz w:val="16"/>
        </w:rPr>
        <w:t xml:space="preserve"> delle competenze digitali per gli educatori"</w:t>
      </w:r>
      <w:r>
        <w:rPr>
          <w:rStyle w:val="Hyperlink"/>
          <w:rFonts w:ascii="Times New Roman" w:hAnsi="Times New Roman"/>
          <w:color w:val="1155CC"/>
          <w:sz w:val="16"/>
          <w:u w:val="none"/>
          <w:shd w:val="clear" w:color="auto" w:fill="FFFFFF"/>
        </w:rPr>
        <w:t>,</w:t>
      </w:r>
    </w:p>
    <w:p w:rsidR="00D10AC2" w:rsidRDefault="007B5C41">
      <w:pPr>
        <w:pStyle w:val="FootnoteText"/>
        <w:rPr>
          <w:rFonts w:ascii="Times New Roman" w:hAnsi="Times New Roman" w:cs="Times New Roman"/>
          <w:sz w:val="16"/>
          <w:szCs w:val="16"/>
        </w:rPr>
      </w:pPr>
      <w:r>
        <w:rPr>
          <w:rStyle w:val="Hyperlink"/>
          <w:rFonts w:ascii="Times New Roman" w:hAnsi="Times New Roman"/>
          <w:color w:val="1155CC"/>
          <w:sz w:val="16"/>
          <w:u w:val="none"/>
          <w:shd w:val="clear" w:color="auto" w:fill="FFFFFF"/>
        </w:rPr>
        <w:t xml:space="preserve"> </w:t>
      </w:r>
      <w:hyperlink r:id="rId5">
        <w:r>
          <w:rPr>
            <w:rStyle w:val="Hyperlink"/>
            <w:rFonts w:ascii="Times New Roman" w:hAnsi="Times New Roman"/>
            <w:sz w:val="16"/>
            <w:shd w:val="clear" w:color="auto" w:fill="FFFFFF"/>
          </w:rPr>
          <w:t>https://ec.europa.eu/jrc/en/digcompedu</w:t>
        </w:r>
      </w:hyperlink>
      <w:r>
        <w:rPr>
          <w:rStyle w:val="Hyperlink"/>
          <w:rFonts w:ascii="Times New Roman" w:hAnsi="Times New Roman"/>
          <w:sz w:val="16"/>
          <w:u w:val="none"/>
          <w:shd w:val="clear" w:color="auto" w:fill="FFFFFF"/>
        </w:rPr>
        <w:t>.</w:t>
      </w:r>
    </w:p>
  </w:footnote>
  <w:footnote w:id="22">
    <w:p w:rsidR="00D10AC2" w:rsidRDefault="007B5C41">
      <w:pPr>
        <w:pStyle w:val="FootnoteText"/>
        <w:rPr>
          <w:rFonts w:ascii="Times New Roman" w:hAnsi="Times New Roman"/>
          <w:sz w:val="16"/>
          <w:lang w:val="en-GB"/>
        </w:rPr>
      </w:pPr>
      <w:r>
        <w:rPr>
          <w:rStyle w:val="FootnoteReference"/>
          <w:rFonts w:ascii="Times New Roman" w:hAnsi="Times New Roman"/>
          <w:sz w:val="16"/>
        </w:rPr>
        <w:footnoteRef/>
      </w:r>
      <w:r>
        <w:rPr>
          <w:rFonts w:ascii="Times New Roman" w:hAnsi="Times New Roman"/>
          <w:sz w:val="16"/>
          <w:lang w:val="en-GB"/>
        </w:rPr>
        <w:t xml:space="preserve"> </w:t>
      </w:r>
      <w:proofErr w:type="spellStart"/>
      <w:r>
        <w:rPr>
          <w:rFonts w:ascii="Times New Roman" w:hAnsi="Times New Roman"/>
          <w:sz w:val="16"/>
          <w:lang w:val="en-GB"/>
        </w:rPr>
        <w:t>Commissione</w:t>
      </w:r>
      <w:proofErr w:type="spellEnd"/>
      <w:r>
        <w:rPr>
          <w:rFonts w:ascii="Times New Roman" w:hAnsi="Times New Roman"/>
          <w:sz w:val="16"/>
          <w:lang w:val="en-GB"/>
        </w:rPr>
        <w:t xml:space="preserve"> </w:t>
      </w:r>
      <w:proofErr w:type="spellStart"/>
      <w:r>
        <w:rPr>
          <w:rFonts w:ascii="Times New Roman" w:hAnsi="Times New Roman"/>
          <w:sz w:val="16"/>
          <w:lang w:val="en-GB"/>
        </w:rPr>
        <w:t>europea</w:t>
      </w:r>
      <w:proofErr w:type="spellEnd"/>
      <w:r>
        <w:rPr>
          <w:rFonts w:ascii="Times New Roman" w:hAnsi="Times New Roman"/>
          <w:sz w:val="16"/>
          <w:lang w:val="en-GB"/>
        </w:rPr>
        <w:t xml:space="preserve"> (2016) "</w:t>
      </w:r>
      <w:r>
        <w:rPr>
          <w:rFonts w:ascii="Times New Roman" w:hAnsi="Times New Roman"/>
          <w:i/>
          <w:sz w:val="16"/>
          <w:lang w:val="en-GB"/>
        </w:rPr>
        <w:t>ICT for work:</w:t>
      </w:r>
      <w:r>
        <w:rPr>
          <w:rFonts w:ascii="Times New Roman" w:hAnsi="Times New Roman"/>
          <w:sz w:val="16"/>
          <w:lang w:val="en-GB"/>
        </w:rPr>
        <w:t xml:space="preserve"> </w:t>
      </w:r>
      <w:r>
        <w:rPr>
          <w:rFonts w:ascii="Times New Roman" w:hAnsi="Times New Roman"/>
          <w:i/>
          <w:sz w:val="16"/>
          <w:lang w:val="en-GB"/>
        </w:rPr>
        <w:t>Digital skills in the work place</w:t>
      </w:r>
      <w:r>
        <w:rPr>
          <w:rFonts w:ascii="Times New Roman" w:hAnsi="Times New Roman"/>
          <w:sz w:val="16"/>
          <w:lang w:val="en-GB"/>
        </w:rPr>
        <w:t>",</w:t>
      </w:r>
    </w:p>
    <w:p w:rsidR="00D10AC2" w:rsidRDefault="007B5C41">
      <w:pPr>
        <w:pStyle w:val="FootnoteText"/>
        <w:rPr>
          <w:rFonts w:ascii="Times New Roman" w:hAnsi="Times New Roman" w:cs="Times New Roman"/>
          <w:sz w:val="16"/>
          <w:szCs w:val="16"/>
          <w:lang w:val="en-GB"/>
        </w:rPr>
      </w:pPr>
      <w:r>
        <w:fldChar w:fldCharType="begin"/>
      </w:r>
      <w:r w:rsidRPr="007B5C41">
        <w:rPr>
          <w:lang w:val="en-GB"/>
        </w:rPr>
        <w:instrText xml:space="preserve"> HYPERLINK "https://ec.europa.eu/digital-single-market/en/news/ict-work-digital-skills-workplace." \h </w:instrText>
      </w:r>
      <w:r>
        <w:fldChar w:fldCharType="separate"/>
      </w:r>
      <w:r>
        <w:rPr>
          <w:rStyle w:val="Hyperlink"/>
          <w:rFonts w:ascii="Times New Roman" w:hAnsi="Times New Roman"/>
          <w:sz w:val="16"/>
          <w:shd w:val="clear" w:color="auto" w:fill="FFFFFF"/>
          <w:lang w:val="en-GB"/>
        </w:rPr>
        <w:t>https://ec.europa.eu/digital-single-market/en/news/ict-work-digital-skills-workplace</w:t>
      </w:r>
      <w:r>
        <w:rPr>
          <w:rStyle w:val="Hyperlink"/>
          <w:rFonts w:ascii="Times New Roman" w:hAnsi="Times New Roman"/>
          <w:sz w:val="16"/>
          <w:shd w:val="clear" w:color="auto" w:fill="FFFFFF"/>
          <w:lang w:val="en-GB"/>
        </w:rPr>
        <w:fldChar w:fldCharType="end"/>
      </w:r>
      <w:r>
        <w:rPr>
          <w:rStyle w:val="Hyperlink"/>
          <w:rFonts w:ascii="Times New Roman" w:hAnsi="Times New Roman"/>
          <w:sz w:val="16"/>
          <w:u w:val="none"/>
          <w:shd w:val="clear" w:color="auto" w:fill="FFFFFF"/>
          <w:lang w:val="en-GB"/>
        </w:rPr>
        <w:t>.</w:t>
      </w:r>
    </w:p>
  </w:footnote>
  <w:footnote w:id="23">
    <w:p w:rsidR="00D10AC2" w:rsidRDefault="007B5C41">
      <w:pPr>
        <w:spacing w:after="0"/>
        <w:jc w:val="both"/>
        <w:rPr>
          <w:rFonts w:ascii="Times New Roman" w:hAnsi="Times New Roman" w:cs="Times New Roman"/>
          <w:b/>
          <w:sz w:val="16"/>
          <w:szCs w:val="16"/>
        </w:rPr>
      </w:pPr>
      <w:r>
        <w:rPr>
          <w:rStyle w:val="FootnoteReference"/>
          <w:rFonts w:ascii="Times New Roman" w:hAnsi="Times New Roman"/>
          <w:sz w:val="16"/>
        </w:rPr>
        <w:footnoteRef/>
      </w:r>
      <w:r>
        <w:rPr>
          <w:rStyle w:val="Hyperlink"/>
          <w:rFonts w:ascii="Times New Roman" w:hAnsi="Times New Roman"/>
          <w:color w:val="auto"/>
          <w:sz w:val="16"/>
          <w:u w:val="none"/>
          <w:shd w:val="clear" w:color="auto" w:fill="FFFFFF"/>
        </w:rPr>
        <w:t xml:space="preserve"> Per maggiori informazioni sulla coalizione per le competenze e le occupazioni digitali consultare il sito </w:t>
      </w:r>
      <w:hyperlink r:id="rId6">
        <w:r>
          <w:rPr>
            <w:rStyle w:val="Hyperlink"/>
            <w:rFonts w:ascii="Times New Roman" w:hAnsi="Times New Roman"/>
            <w:sz w:val="16"/>
            <w:shd w:val="clear" w:color="auto" w:fill="FFFFFF"/>
          </w:rPr>
          <w:t>https://ec.europa.eu/digital-single-market/en/digital-skills-jobs-coalition</w:t>
        </w:r>
      </w:hyperlink>
      <w:r>
        <w:rPr>
          <w:rStyle w:val="Hyperlink"/>
          <w:rFonts w:ascii="Times New Roman" w:hAnsi="Times New Roman"/>
          <w:color w:val="auto"/>
          <w:sz w:val="16"/>
          <w:u w:val="none"/>
          <w:shd w:val="clear" w:color="auto" w:fill="FFFFFF"/>
        </w:rPr>
        <w:t xml:space="preserve">. </w:t>
      </w:r>
    </w:p>
  </w:footnote>
  <w:footnote w:id="24">
    <w:p w:rsidR="00D10AC2" w:rsidRDefault="007B5C41">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JOIN 2017 (450) </w:t>
      </w:r>
      <w:proofErr w:type="spellStart"/>
      <w:r>
        <w:rPr>
          <w:rFonts w:ascii="Times New Roman" w:hAnsi="Times New Roman"/>
          <w:sz w:val="16"/>
        </w:rPr>
        <w:t>final</w:t>
      </w:r>
      <w:proofErr w:type="spellEnd"/>
      <w:r>
        <w:rPr>
          <w:rFonts w:ascii="Times New Roman" w:hAnsi="Times New Roman"/>
          <w:sz w:val="16"/>
        </w:rPr>
        <w:t>, Comunicazione congiunta della Commissione europea e del ser</w:t>
      </w:r>
      <w:r>
        <w:rPr>
          <w:rFonts w:ascii="Times New Roman" w:hAnsi="Times New Roman"/>
          <w:sz w:val="16"/>
        </w:rPr>
        <w:t xml:space="preserve">vizio </w:t>
      </w:r>
      <w:proofErr w:type="gramStart"/>
      <w:r>
        <w:rPr>
          <w:rFonts w:ascii="Times New Roman" w:hAnsi="Times New Roman"/>
          <w:sz w:val="16"/>
        </w:rPr>
        <w:t>europeo</w:t>
      </w:r>
      <w:proofErr w:type="gramEnd"/>
      <w:r>
        <w:rPr>
          <w:rFonts w:ascii="Times New Roman" w:hAnsi="Times New Roman"/>
          <w:sz w:val="16"/>
        </w:rPr>
        <w:t xml:space="preserve"> per l'azione esterna dal titolo "Resilienza, deterrenza e difesa: verso una </w:t>
      </w:r>
      <w:proofErr w:type="spellStart"/>
      <w:r>
        <w:rPr>
          <w:rFonts w:ascii="Times New Roman" w:hAnsi="Times New Roman"/>
          <w:sz w:val="16"/>
        </w:rPr>
        <w:t>cibersicurezza</w:t>
      </w:r>
      <w:proofErr w:type="spellEnd"/>
      <w:r>
        <w:rPr>
          <w:rFonts w:ascii="Times New Roman" w:hAnsi="Times New Roman"/>
          <w:sz w:val="16"/>
        </w:rPr>
        <w:t xml:space="preserve"> forte per l'UE".</w:t>
      </w:r>
    </w:p>
  </w:footnote>
  <w:footnote w:id="25">
    <w:p w:rsidR="00D10AC2" w:rsidRDefault="007B5C41">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Cfr. SWD, punto 2.3.</w:t>
      </w:r>
    </w:p>
  </w:footnote>
  <w:footnote w:id="26">
    <w:p w:rsidR="00D10AC2" w:rsidRDefault="007B5C41">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eastAsiaTheme="majorEastAsia" w:hAnsi="Times New Roman"/>
          <w:sz w:val="16"/>
        </w:rPr>
        <w:t xml:space="preserve"> </w:t>
      </w:r>
      <w:proofErr w:type="gramStart"/>
      <w:r>
        <w:rPr>
          <w:rFonts w:ascii="Times New Roman" w:hAnsi="Times New Roman"/>
          <w:sz w:val="16"/>
        </w:rPr>
        <w:t>Nell'83,9</w:t>
      </w:r>
      <w:proofErr w:type="gramEnd"/>
      <w:r>
        <w:rPr>
          <w:rFonts w:ascii="Times New Roman" w:hAnsi="Times New Roman"/>
          <w:sz w:val="16"/>
        </w:rPr>
        <w:t> % dei casi gli specialisti delle TIC sono uomini; nel 16,1 % sono donne (</w:t>
      </w:r>
      <w:proofErr w:type="spellStart"/>
      <w:r>
        <w:rPr>
          <w:rFonts w:ascii="Times New Roman" w:hAnsi="Times New Roman"/>
          <w:sz w:val="16"/>
        </w:rPr>
        <w:t>Eurostat</w:t>
      </w:r>
      <w:proofErr w:type="spellEnd"/>
      <w:r>
        <w:rPr>
          <w:rFonts w:ascii="Times New Roman" w:hAnsi="Times New Roman"/>
          <w:sz w:val="16"/>
        </w:rPr>
        <w:t>, 2015).</w:t>
      </w:r>
    </w:p>
  </w:footnote>
  <w:footnote w:id="27">
    <w:p w:rsidR="00D10AC2" w:rsidRDefault="007B5C41">
      <w:pPr>
        <w:pStyle w:val="FootnoteText"/>
        <w:jc w:val="both"/>
        <w:rPr>
          <w:rFonts w:ascii="Times New Roman" w:hAnsi="Times New Roman" w:cs="Times New Roman"/>
          <w:sz w:val="16"/>
          <w:szCs w:val="16"/>
        </w:rPr>
      </w:pPr>
      <w:r>
        <w:rPr>
          <w:rStyle w:val="FootnoteReference"/>
          <w:rFonts w:ascii="Times New Roman" w:eastAsiaTheme="majorEastAsia" w:hAnsi="Times New Roman"/>
          <w:sz w:val="16"/>
        </w:rPr>
        <w:footnoteRef/>
      </w:r>
      <w:r>
        <w:rPr>
          <w:rStyle w:val="FootnoteReference"/>
          <w:rFonts w:ascii="Times New Roman" w:eastAsiaTheme="majorEastAsia" w:hAnsi="Times New Roman"/>
          <w:sz w:val="16"/>
        </w:rPr>
        <w:t xml:space="preserve"> </w:t>
      </w:r>
      <w:r>
        <w:rPr>
          <w:rFonts w:ascii="Times New Roman" w:hAnsi="Times New Roman"/>
          <w:sz w:val="16"/>
        </w:rPr>
        <w:t xml:space="preserve"> Il quadro europeo delle competenze informatiche (</w:t>
      </w:r>
      <w:hyperlink r:id="rId7">
        <w:r>
          <w:rPr>
            <w:rFonts w:ascii="Times New Roman" w:hAnsi="Times New Roman"/>
            <w:i/>
            <w:sz w:val="16"/>
          </w:rPr>
          <w:t>European e-</w:t>
        </w:r>
        <w:proofErr w:type="spellStart"/>
        <w:r>
          <w:rPr>
            <w:rFonts w:ascii="Times New Roman" w:hAnsi="Times New Roman"/>
            <w:i/>
            <w:sz w:val="16"/>
          </w:rPr>
          <w:t>Competence</w:t>
        </w:r>
        <w:proofErr w:type="spellEnd"/>
        <w:r>
          <w:rPr>
            <w:rFonts w:ascii="Times New Roman" w:hAnsi="Times New Roman"/>
            <w:i/>
            <w:sz w:val="16"/>
          </w:rPr>
          <w:t xml:space="preserve"> Framework</w:t>
        </w:r>
      </w:hyperlink>
      <w:r>
        <w:rPr>
          <w:rFonts w:ascii="Times New Roman" w:hAnsi="Times New Roman"/>
          <w:sz w:val="16"/>
        </w:rPr>
        <w:t xml:space="preserve">  - e-CF) è una norma europea e un quadro di riferimento per le competenze necessarie ai professionisti delle TIC. È sviluppato </w:t>
      </w:r>
      <w:r>
        <w:rPr>
          <w:rFonts w:ascii="Times New Roman" w:hAnsi="Times New Roman"/>
          <w:sz w:val="16"/>
        </w:rPr>
        <w:t xml:space="preserve">e gestito dal </w:t>
      </w:r>
      <w:hyperlink r:id="rId8">
        <w:r>
          <w:rPr>
            <w:rFonts w:ascii="Times New Roman" w:hAnsi="Times New Roman"/>
            <w:sz w:val="16"/>
          </w:rPr>
          <w:t>Comitato europeo di normalizzazione</w:t>
        </w:r>
      </w:hyperlink>
      <w:r>
        <w:rPr>
          <w:rFonts w:ascii="Times New Roman" w:hAnsi="Times New Roman"/>
          <w:sz w:val="16"/>
        </w:rPr>
        <w:t xml:space="preserve"> (CEN).</w:t>
      </w:r>
    </w:p>
  </w:footnote>
  <w:footnote w:id="28">
    <w:p w:rsidR="00D10AC2" w:rsidRDefault="007B5C41">
      <w:pPr>
        <w:pStyle w:val="Heading2"/>
        <w:jc w:val="both"/>
        <w:rPr>
          <w:rFonts w:ascii="Times New Roman" w:hAnsi="Times New Roman" w:cs="Times New Roman"/>
          <w:b w:val="0"/>
          <w:color w:val="auto"/>
          <w:sz w:val="16"/>
          <w:szCs w:val="16"/>
        </w:rPr>
      </w:pPr>
      <w:r>
        <w:rPr>
          <w:rStyle w:val="FootnoteReference"/>
          <w:rFonts w:ascii="Times New Roman" w:hAnsi="Times New Roman"/>
          <w:b w:val="0"/>
          <w:color w:val="auto"/>
          <w:sz w:val="16"/>
        </w:rPr>
        <w:footnoteRef/>
      </w:r>
      <w:r>
        <w:rPr>
          <w:rFonts w:ascii="Times New Roman" w:hAnsi="Times New Roman"/>
          <w:b w:val="0"/>
          <w:color w:val="auto"/>
          <w:sz w:val="16"/>
        </w:rPr>
        <w:t xml:space="preserve"> In Lussemburgo, ad esempio, il ministero della Pubblica istruzione, dell'</w:t>
      </w:r>
      <w:r>
        <w:rPr>
          <w:rFonts w:ascii="Times New Roman" w:hAnsi="Times New Roman"/>
          <w:b w:val="0"/>
          <w:color w:val="auto"/>
          <w:sz w:val="16"/>
        </w:rPr>
        <w:t>infanzia e della gioventù, a sostegno della strategia "</w:t>
      </w:r>
      <w:hyperlink r:id="rId9">
        <w:r>
          <w:rPr>
            <w:rStyle w:val="Hyperlink"/>
            <w:rFonts w:ascii="Times New Roman" w:hAnsi="Times New Roman"/>
            <w:b w:val="0"/>
            <w:color w:val="auto"/>
            <w:sz w:val="16"/>
          </w:rPr>
          <w:t xml:space="preserve">Digital </w:t>
        </w:r>
        <w:proofErr w:type="spellStart"/>
        <w:r>
          <w:rPr>
            <w:rStyle w:val="Hyperlink"/>
            <w:rFonts w:ascii="Times New Roman" w:hAnsi="Times New Roman"/>
            <w:b w:val="0"/>
            <w:color w:val="auto"/>
            <w:sz w:val="16"/>
          </w:rPr>
          <w:t>Lëtzebuerg</w:t>
        </w:r>
        <w:proofErr w:type="spellEnd"/>
      </w:hyperlink>
      <w:r>
        <w:rPr>
          <w:rFonts w:ascii="Times New Roman" w:hAnsi="Times New Roman"/>
          <w:b w:val="0"/>
          <w:color w:val="auto"/>
          <w:sz w:val="16"/>
        </w:rPr>
        <w:t>" ha varato il progetto di trasformazione digitale nazionale "</w:t>
      </w:r>
      <w:proofErr w:type="spellStart"/>
      <w:r>
        <w:rPr>
          <w:rFonts w:ascii="Times New Roman" w:hAnsi="Times New Roman"/>
          <w:b w:val="0"/>
          <w:color w:val="auto"/>
          <w:sz w:val="16"/>
        </w:rPr>
        <w:t>MathemaTIC</w:t>
      </w:r>
      <w:proofErr w:type="spellEnd"/>
      <w:r>
        <w:rPr>
          <w:rFonts w:ascii="Times New Roman" w:hAnsi="Times New Roman"/>
          <w:b w:val="0"/>
          <w:color w:val="auto"/>
          <w:sz w:val="16"/>
        </w:rPr>
        <w:t>",</w:t>
      </w:r>
      <w:r>
        <w:rPr>
          <w:rFonts w:ascii="Times New Roman" w:hAnsi="Times New Roman"/>
          <w:b w:val="0"/>
          <w:color w:val="auto"/>
          <w:sz w:val="16"/>
        </w:rPr>
        <w:t xml:space="preserve"> finalizzato a consentire agli studenti di interagire con risorse matematiche stimolanti, supportate dalla ricerca, adattate alle esigenze specifiche degli studenti e allineate ai risultati di apprendimento nel programma di studio.</w:t>
      </w:r>
    </w:p>
  </w:footnote>
  <w:footnote w:id="29">
    <w:p w:rsidR="00D10AC2" w:rsidRDefault="007B5C41">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w:t>
      </w:r>
      <w:proofErr w:type="gramStart"/>
      <w:r>
        <w:rPr>
          <w:rFonts w:ascii="Times New Roman" w:hAnsi="Times New Roman"/>
          <w:sz w:val="16"/>
        </w:rPr>
        <w:t>(</w:t>
      </w:r>
      <w:proofErr w:type="gramEnd"/>
      <w:r>
        <w:rPr>
          <w:rFonts w:ascii="Times New Roman" w:hAnsi="Times New Roman"/>
          <w:sz w:val="16"/>
        </w:rPr>
        <w:t xml:space="preserve">2013) 654 </w:t>
      </w:r>
      <w:proofErr w:type="spellStart"/>
      <w:r>
        <w:rPr>
          <w:rFonts w:ascii="Times New Roman" w:hAnsi="Times New Roman"/>
          <w:sz w:val="16"/>
        </w:rPr>
        <w:t>final</w:t>
      </w:r>
      <w:proofErr w:type="spellEnd"/>
      <w:r>
        <w:rPr>
          <w:rFonts w:ascii="Times New Roman" w:hAnsi="Times New Roman"/>
          <w:sz w:val="16"/>
        </w:rPr>
        <w:t>: A</w:t>
      </w:r>
      <w:r>
        <w:rPr>
          <w:rFonts w:ascii="Times New Roman" w:hAnsi="Times New Roman"/>
          <w:sz w:val="16"/>
        </w:rPr>
        <w:t>prire l'istruzione: tecniche innovative di insegnamento e di apprendimento per tutti grazie alle nuove tecnologie e alle risorse didattiche aperte.</w:t>
      </w:r>
    </w:p>
  </w:footnote>
  <w:footnote w:id="30">
    <w:p w:rsidR="00D10AC2" w:rsidRDefault="007B5C41">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lang w:val="de-DE"/>
        </w:rPr>
        <w:t xml:space="preserve"> Ferguson, R., </w:t>
      </w:r>
      <w:proofErr w:type="spellStart"/>
      <w:r>
        <w:rPr>
          <w:rFonts w:ascii="Times New Roman" w:hAnsi="Times New Roman"/>
          <w:sz w:val="16"/>
          <w:lang w:val="de-DE"/>
        </w:rPr>
        <w:t>Brasher</w:t>
      </w:r>
      <w:proofErr w:type="spellEnd"/>
      <w:r>
        <w:rPr>
          <w:rFonts w:ascii="Times New Roman" w:hAnsi="Times New Roman"/>
          <w:sz w:val="16"/>
          <w:lang w:val="de-DE"/>
        </w:rPr>
        <w:t xml:space="preserve">, A., </w:t>
      </w:r>
      <w:proofErr w:type="spellStart"/>
      <w:r>
        <w:rPr>
          <w:rFonts w:ascii="Times New Roman" w:hAnsi="Times New Roman"/>
          <w:sz w:val="16"/>
          <w:lang w:val="de-DE"/>
        </w:rPr>
        <w:t>Clow</w:t>
      </w:r>
      <w:proofErr w:type="spellEnd"/>
      <w:r>
        <w:rPr>
          <w:rFonts w:ascii="Times New Roman" w:hAnsi="Times New Roman"/>
          <w:sz w:val="16"/>
          <w:lang w:val="de-DE"/>
        </w:rPr>
        <w:t xml:space="preserve">, D., Cooper, A., </w:t>
      </w:r>
      <w:proofErr w:type="spellStart"/>
      <w:r>
        <w:rPr>
          <w:rFonts w:ascii="Times New Roman" w:hAnsi="Times New Roman"/>
          <w:sz w:val="16"/>
          <w:lang w:val="de-DE"/>
        </w:rPr>
        <w:t>Hillaire</w:t>
      </w:r>
      <w:proofErr w:type="spellEnd"/>
      <w:r>
        <w:rPr>
          <w:rFonts w:ascii="Times New Roman" w:hAnsi="Times New Roman"/>
          <w:sz w:val="16"/>
          <w:lang w:val="de-DE"/>
        </w:rPr>
        <w:t xml:space="preserve">, G., Mittelmeier, J., </w:t>
      </w:r>
      <w:proofErr w:type="spellStart"/>
      <w:r>
        <w:rPr>
          <w:rFonts w:ascii="Times New Roman" w:hAnsi="Times New Roman"/>
          <w:sz w:val="16"/>
          <w:lang w:val="de-DE"/>
        </w:rPr>
        <w:t>Rienties</w:t>
      </w:r>
      <w:proofErr w:type="spellEnd"/>
      <w:r>
        <w:rPr>
          <w:rFonts w:ascii="Times New Roman" w:hAnsi="Times New Roman"/>
          <w:sz w:val="16"/>
          <w:lang w:val="de-DE"/>
        </w:rPr>
        <w:t>, B., Ullmann, T.,</w:t>
      </w:r>
      <w:r>
        <w:rPr>
          <w:rFonts w:ascii="Times New Roman" w:hAnsi="Times New Roman"/>
          <w:sz w:val="16"/>
          <w:lang w:val="de-DE"/>
        </w:rPr>
        <w:t xml:space="preserve"> </w:t>
      </w:r>
      <w:proofErr w:type="spellStart"/>
      <w:r>
        <w:rPr>
          <w:rFonts w:ascii="Times New Roman" w:hAnsi="Times New Roman"/>
          <w:sz w:val="16"/>
          <w:lang w:val="de-DE"/>
        </w:rPr>
        <w:t>Vuorikari</w:t>
      </w:r>
      <w:proofErr w:type="spellEnd"/>
      <w:r>
        <w:rPr>
          <w:rFonts w:ascii="Times New Roman" w:hAnsi="Times New Roman"/>
          <w:sz w:val="16"/>
          <w:lang w:val="de-DE"/>
        </w:rPr>
        <w:t xml:space="preserve">, R. (2016). </w:t>
      </w:r>
      <w:proofErr w:type="gramStart"/>
      <w:r>
        <w:rPr>
          <w:rFonts w:ascii="Times New Roman" w:hAnsi="Times New Roman"/>
          <w:i/>
          <w:sz w:val="16"/>
          <w:lang w:val="en-GB"/>
        </w:rPr>
        <w:t>Research Evidence on the Use of Learning Analytics — Implications for Education Policy</w:t>
      </w:r>
      <w:r>
        <w:rPr>
          <w:rFonts w:ascii="Times New Roman" w:hAnsi="Times New Roman"/>
          <w:sz w:val="16"/>
          <w:lang w:val="en-GB"/>
        </w:rPr>
        <w:t>.</w:t>
      </w:r>
      <w:proofErr w:type="gramEnd"/>
      <w:r>
        <w:rPr>
          <w:rFonts w:ascii="Times New Roman" w:hAnsi="Times New Roman"/>
          <w:sz w:val="16"/>
          <w:lang w:val="en-GB"/>
        </w:rPr>
        <w:t xml:space="preserve"> </w:t>
      </w:r>
      <w:r w:rsidRPr="007B5C41">
        <w:rPr>
          <w:rFonts w:ascii="Times New Roman" w:hAnsi="Times New Roman"/>
          <w:sz w:val="16"/>
        </w:rPr>
        <w:t xml:space="preserve">In: R. Vuorikari, J. Castaño Muñoz (a cura di). </w:t>
      </w:r>
      <w:proofErr w:type="gramStart"/>
      <w:r>
        <w:rPr>
          <w:rFonts w:ascii="Times New Roman" w:hAnsi="Times New Roman"/>
          <w:sz w:val="16"/>
        </w:rPr>
        <w:t>Relazione scientifica e strategica del Centro comune di ricerca; EUR 28294 EN;</w:t>
      </w:r>
      <w:proofErr w:type="gramEnd"/>
    </w:p>
  </w:footnote>
  <w:footnote w:id="31">
    <w:p w:rsidR="00D10AC2" w:rsidRDefault="007B5C41">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0">
        <w:r>
          <w:rPr>
            <w:rStyle w:val="Hyperlink"/>
            <w:rFonts w:ascii="Times New Roman" w:hAnsi="Times New Roman"/>
            <w:color w:val="auto"/>
            <w:sz w:val="16"/>
            <w:u w:val="none"/>
            <w:shd w:val="clear" w:color="auto" w:fill="FFFFFF"/>
          </w:rPr>
          <w:t>Cfr.</w:t>
        </w:r>
      </w:hyperlink>
      <w:r>
        <w:rPr>
          <w:rStyle w:val="Hyperlink"/>
          <w:rFonts w:ascii="Times New Roman" w:hAnsi="Times New Roman"/>
          <w:color w:val="auto"/>
          <w:sz w:val="16"/>
          <w:u w:val="none"/>
          <w:shd w:val="clear" w:color="auto" w:fill="FFFFFF"/>
        </w:rPr>
        <w:t xml:space="preserve"> le note a piè di pagina </w:t>
      </w:r>
      <w:proofErr w:type="gramStart"/>
      <w:r>
        <w:rPr>
          <w:rStyle w:val="Hyperlink"/>
          <w:rFonts w:ascii="Times New Roman" w:hAnsi="Times New Roman"/>
          <w:color w:val="auto"/>
          <w:sz w:val="16"/>
          <w:u w:val="none"/>
          <w:shd w:val="clear" w:color="auto" w:fill="FFFFFF"/>
        </w:rPr>
        <w:t>19</w:t>
      </w:r>
      <w:proofErr w:type="gramEnd"/>
      <w:r>
        <w:rPr>
          <w:rStyle w:val="Hyperlink"/>
          <w:rFonts w:ascii="Times New Roman" w:hAnsi="Times New Roman"/>
          <w:color w:val="auto"/>
          <w:sz w:val="16"/>
          <w:u w:val="none"/>
          <w:shd w:val="clear" w:color="auto" w:fill="FFFFFF"/>
        </w:rPr>
        <w:t xml:space="preserve"> e 20.</w:t>
      </w:r>
      <w:r>
        <w:rPr>
          <w:rStyle w:val="Hyperlink"/>
          <w:rFonts w:ascii="Times New Roman" w:hAnsi="Times New Roman"/>
          <w:color w:val="auto"/>
          <w:sz w:val="16"/>
          <w:shd w:val="clear" w:color="auto" w:fill="FFFFFF"/>
        </w:rPr>
        <w:t xml:space="preserve"> </w:t>
      </w:r>
    </w:p>
  </w:footnote>
  <w:footnote w:id="32">
    <w:p w:rsidR="00D10AC2" w:rsidRDefault="007B5C41">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Ad esempio i gruppi di lavoro ET 2020 e il fabbisogno e le tendenze in materia di competenze </w:t>
      </w:r>
      <w:proofErr w:type="gramStart"/>
      <w:r>
        <w:rPr>
          <w:rFonts w:ascii="Times New Roman" w:hAnsi="Times New Roman"/>
          <w:sz w:val="16"/>
        </w:rPr>
        <w:t>relative ai</w:t>
      </w:r>
      <w:proofErr w:type="gramEnd"/>
      <w:r>
        <w:rPr>
          <w:rFonts w:ascii="Times New Roman" w:hAnsi="Times New Roman"/>
          <w:sz w:val="16"/>
        </w:rPr>
        <w:t xml:space="preserve"> Big Data nel quadro di </w:t>
      </w:r>
      <w:proofErr w:type="spellStart"/>
      <w:r>
        <w:rPr>
          <w:rFonts w:ascii="Times New Roman" w:hAnsi="Times New Roman"/>
          <w:sz w:val="16"/>
        </w:rPr>
        <w:t>Europass</w:t>
      </w:r>
      <w:proofErr w:type="spellEnd"/>
      <w:r>
        <w:rPr>
          <w:rFonts w:ascii="Times New Roman" w:hAnsi="Times New Roman"/>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D10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D10AC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D10AC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D10A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D10AC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2" w:rsidRDefault="00D10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7F6"/>
    <w:multiLevelType w:val="hybridMultilevel"/>
    <w:tmpl w:val="3396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76C01"/>
    <w:multiLevelType w:val="hybridMultilevel"/>
    <w:tmpl w:val="6808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7609D"/>
    <w:multiLevelType w:val="hybridMultilevel"/>
    <w:tmpl w:val="74D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60CBF"/>
    <w:multiLevelType w:val="hybridMultilevel"/>
    <w:tmpl w:val="E3B657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2240C1C-D08A-4C6E-8AF2-0DEB99B58111"/>
    <w:docVar w:name="LW_COVERPAGE_TYPE" w:val="1"/>
    <w:docVar w:name="LW_CROSSREFERENCE" w:val="{SWD(2018) 12 final}"/>
    <w:docVar w:name="LW_DocType" w:val="NORMAL"/>
    <w:docVar w:name="LW_EMISSION" w:val="17.1.2018"/>
    <w:docVar w:name="LW_EMISSION_ISODATE" w:val="2018-01-17"/>
    <w:docVar w:name="LW_EMISSION_LOCATION" w:val="BRX"/>
    <w:docVar w:name="LW_EMISSION_PREFIX" w:val="Bruxelles, "/>
    <w:docVar w:name="LW_EMISSION_SUFFIX" w:val="&lt;EMPTY&gt;"/>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8) 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l piano d'azione per l'istruzione digitale"/>
    <w:docVar w:name="LW_TYPE.DOC.CP" w:val="COMUNICAZIONE DELLA COMMISSIONE AL PARLAMENTO EUROPEO, AL CONSIGLIO, AL COMITATO ECONOMICO E SOCIALE EUROPEO E AL COMITATO DELLE REGIONI"/>
    <w:docVar w:name="LW_TYPE.DOC.CP.USERTEXT" w:val="_x000b_"/>
    <w:docVar w:name="Stamp" w:val="\\dossiers.dgt.cec.eu.int\dossiers\EAC\EAC-2017-00211\EAC-2017-00211-00-00-EN-REV-00.201712111606178428400.DOCX"/>
  </w:docVars>
  <w:rsids>
    <w:rsidRoot w:val="00D10AC2"/>
    <w:rsid w:val="007B5C41"/>
    <w:rsid w:val="00D10A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it-IT"/>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it-IT"/>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4618">
      <w:bodyDiv w:val="1"/>
      <w:marLeft w:val="0"/>
      <w:marRight w:val="0"/>
      <w:marTop w:val="0"/>
      <w:marBottom w:val="0"/>
      <w:divBdr>
        <w:top w:val="none" w:sz="0" w:space="0" w:color="auto"/>
        <w:left w:val="none" w:sz="0" w:space="0" w:color="auto"/>
        <w:bottom w:val="none" w:sz="0" w:space="0" w:color="auto"/>
        <w:right w:val="none" w:sz="0" w:space="0" w:color="auto"/>
      </w:divBdr>
    </w:div>
    <w:div w:id="631061114">
      <w:bodyDiv w:val="1"/>
      <w:marLeft w:val="0"/>
      <w:marRight w:val="0"/>
      <w:marTop w:val="0"/>
      <w:marBottom w:val="0"/>
      <w:divBdr>
        <w:top w:val="none" w:sz="0" w:space="0" w:color="auto"/>
        <w:left w:val="none" w:sz="0" w:space="0" w:color="auto"/>
        <w:bottom w:val="none" w:sz="0" w:space="0" w:color="auto"/>
        <w:right w:val="none" w:sz="0" w:space="0" w:color="auto"/>
      </w:divBdr>
    </w:div>
    <w:div w:id="13686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tandards.cen.eu/dyn/www/f?p=204:7:0::::FSP_ORG_ID:1218399&amp;cs=1600F0DD849DA04F3E3B900863CB58F72." TargetMode="External"/><Relationship Id="rId3" Type="http://schemas.openxmlformats.org/officeDocument/2006/relationships/hyperlink" Target="https://ec.europa.eu/cefdigital/wiki/display/CEFDIGITAL/CEF+Digital+Home." TargetMode="External"/><Relationship Id="rId7" Type="http://schemas.openxmlformats.org/officeDocument/2006/relationships/hyperlink" Target="http://www.ecompetences.eu/" TargetMode="External"/><Relationship Id="rId2" Type="http://schemas.openxmlformats.org/officeDocument/2006/relationships/hyperlink" Target="http://eur-lex.europa.eu/legal-content/IT/TXT/?qid=1496304694958&amp;uri=COM:2017:248:FIN." TargetMode="External"/><Relationship Id="rId1" Type="http://schemas.openxmlformats.org/officeDocument/2006/relationships/hyperlink" Target="http://eur-lex.europa.eu/legal-content/IT/TXT/?uri=CELEX:52017DC0673&amp;qid=1513157969067" TargetMode="External"/><Relationship Id="rId6" Type="http://schemas.openxmlformats.org/officeDocument/2006/relationships/hyperlink" Target="https://ec.europa.eu/digital-single-market/en/digital-skills-jobs-coalition." TargetMode="External"/><Relationship Id="rId5" Type="http://schemas.openxmlformats.org/officeDocument/2006/relationships/hyperlink" Target="https://ec.europa.eu/jrc/en/digcompedu." TargetMode="External"/><Relationship Id="rId10" Type="http://schemas.openxmlformats.org/officeDocument/2006/relationships/hyperlink" Target="https://ec.europa.eu/jrc/en/digcomp/digital-competence-framework." TargetMode="External"/><Relationship Id="rId4" Type="http://schemas.openxmlformats.org/officeDocument/2006/relationships/hyperlink" Target="https://ec.europa.eu/jrc/en/digcomp/digital-competence-framework." TargetMode="External"/><Relationship Id="rId9" Type="http://schemas.openxmlformats.org/officeDocument/2006/relationships/hyperlink" Target="http://www.ftthcouncil.eu/documents/Interviews/20152909_InterviewXavierBettel_FTTH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5196-42B7-4140-9E50-50C19651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5062</Words>
  <Characters>30805</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48</cp:revision>
  <dcterms:created xsi:type="dcterms:W3CDTF">2018-01-15T17:32:00Z</dcterms:created>
  <dcterms:modified xsi:type="dcterms:W3CDTF">2018-01-19T12:51:00Z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name="OP_sanitized" fmtid="{D5CDD505-2E9C-101B-9397-08002B2CF9AE}" pid="6">
    <vt:lpwstr>True</vt:lpwstr>
  </property>
</Properties>
</file>