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4B599" w14:textId="77777777" w:rsidR="007E7345" w:rsidRDefault="007E7345" w:rsidP="0093799E">
      <w:pPr>
        <w:spacing w:after="200"/>
        <w:jc w:val="center"/>
        <w:rPr>
          <w:rFonts w:ascii="Arial" w:hAnsi="Arial" w:cs="Arial"/>
          <w:b/>
          <w:sz w:val="20"/>
          <w:szCs w:val="20"/>
        </w:rPr>
      </w:pPr>
      <w:bookmarkStart w:id="0" w:name="_Toc214886731"/>
      <w:bookmarkStart w:id="1" w:name="_Toc216764137"/>
      <w:r>
        <w:rPr>
          <w:noProof/>
        </w:rPr>
        <w:drawing>
          <wp:inline distT="0" distB="0" distL="0" distR="0" wp14:anchorId="1C0EED31" wp14:editId="03AE3716">
            <wp:extent cx="2115185"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5185" cy="771525"/>
                    </a:xfrm>
                    <a:prstGeom prst="rect">
                      <a:avLst/>
                    </a:prstGeom>
                    <a:noFill/>
                    <a:ln>
                      <a:noFill/>
                    </a:ln>
                  </pic:spPr>
                </pic:pic>
              </a:graphicData>
            </a:graphic>
          </wp:inline>
        </w:drawing>
      </w:r>
      <w:r>
        <w:rPr>
          <w:noProof/>
          <w:lang w:val="en-US"/>
        </w:rPr>
        <w:br/>
      </w:r>
      <w:r>
        <w:rPr>
          <w:rFonts w:ascii="Arial" w:hAnsi="Arial" w:cs="Arial"/>
          <w:b/>
        </w:rPr>
        <w:t>Statistical Working Group</w:t>
      </w:r>
      <w:r>
        <w:rPr>
          <w:rFonts w:ascii="Arial" w:hAnsi="Arial" w:cs="Arial"/>
          <w:b/>
        </w:rPr>
        <w:br/>
      </w:r>
      <w:r>
        <w:rPr>
          <w:rFonts w:ascii="Arial" w:hAnsi="Arial" w:cs="Arial"/>
          <w:b/>
          <w:sz w:val="20"/>
          <w:szCs w:val="20"/>
        </w:rPr>
        <w:t>Statistical Guidelines</w:t>
      </w:r>
    </w:p>
    <w:p w14:paraId="392770E5" w14:textId="77777777" w:rsidR="007E7345" w:rsidRDefault="007E7345" w:rsidP="00756D0F">
      <w:pPr>
        <w:tabs>
          <w:tab w:val="decimal" w:leader="underscore" w:pos="9072"/>
        </w:tabs>
        <w:spacing w:before="960" w:after="200"/>
        <w:rPr>
          <w:rFonts w:ascii="Calibri" w:hAnsi="Calibri"/>
          <w:b/>
          <w:sz w:val="36"/>
          <w:szCs w:val="36"/>
        </w:rPr>
      </w:pPr>
      <w:r>
        <w:rPr>
          <w:b/>
          <w:sz w:val="36"/>
          <w:szCs w:val="36"/>
        </w:rPr>
        <w:tab/>
      </w:r>
    </w:p>
    <w:p w14:paraId="3922D184" w14:textId="1255F20A" w:rsidR="007E7345" w:rsidRPr="00A91208" w:rsidRDefault="007E7345" w:rsidP="00756D0F">
      <w:pPr>
        <w:spacing w:before="360" w:after="200"/>
        <w:jc w:val="center"/>
        <w:rPr>
          <w:rFonts w:ascii="Arial" w:hAnsi="Arial" w:cs="Arial"/>
          <w:b/>
          <w:sz w:val="28"/>
          <w:szCs w:val="28"/>
        </w:rPr>
      </w:pPr>
      <w:r w:rsidRPr="00A91208">
        <w:rPr>
          <w:rFonts w:ascii="Arial" w:hAnsi="Arial" w:cs="Arial"/>
          <w:b/>
          <w:sz w:val="28"/>
          <w:szCs w:val="28"/>
        </w:rPr>
        <w:t>CL_</w:t>
      </w:r>
      <w:r w:rsidR="009272B8">
        <w:rPr>
          <w:rFonts w:ascii="Arial" w:hAnsi="Arial" w:cs="Arial"/>
          <w:b/>
          <w:sz w:val="28"/>
          <w:szCs w:val="28"/>
        </w:rPr>
        <w:t>BREAK_REASON</w:t>
      </w:r>
      <w:r w:rsidRPr="00A91208">
        <w:rPr>
          <w:rFonts w:ascii="Arial" w:hAnsi="Arial" w:cs="Arial"/>
          <w:b/>
          <w:sz w:val="28"/>
          <w:szCs w:val="28"/>
        </w:rPr>
        <w:br/>
        <w:t>Code list for</w:t>
      </w:r>
      <w:r w:rsidR="00B17F10">
        <w:rPr>
          <w:rFonts w:ascii="Arial" w:hAnsi="Arial" w:cs="Arial"/>
          <w:b/>
          <w:sz w:val="28"/>
          <w:szCs w:val="28"/>
        </w:rPr>
        <w:t xml:space="preserve"> reason for</w:t>
      </w:r>
      <w:r w:rsidR="00A63A55">
        <w:rPr>
          <w:rFonts w:ascii="Arial" w:hAnsi="Arial" w:cs="Arial"/>
          <w:b/>
          <w:sz w:val="28"/>
          <w:szCs w:val="28"/>
        </w:rPr>
        <w:t xml:space="preserve"> the</w:t>
      </w:r>
      <w:r w:rsidRPr="00A91208">
        <w:rPr>
          <w:rFonts w:ascii="Arial" w:hAnsi="Arial" w:cs="Arial"/>
          <w:b/>
          <w:sz w:val="28"/>
          <w:szCs w:val="28"/>
        </w:rPr>
        <w:t xml:space="preserve"> </w:t>
      </w:r>
      <w:r w:rsidR="009272B8">
        <w:rPr>
          <w:rFonts w:ascii="Arial" w:hAnsi="Arial" w:cs="Arial"/>
          <w:b/>
          <w:sz w:val="28"/>
          <w:szCs w:val="28"/>
        </w:rPr>
        <w:t>break in time series</w:t>
      </w:r>
    </w:p>
    <w:p w14:paraId="07CC8402" w14:textId="2F082123" w:rsidR="007E7345" w:rsidRPr="00A91208" w:rsidRDefault="007E7345" w:rsidP="007E7345">
      <w:pPr>
        <w:jc w:val="center"/>
        <w:rPr>
          <w:rFonts w:ascii="Arial" w:hAnsi="Arial" w:cs="Arial"/>
          <w:b/>
          <w:sz w:val="28"/>
          <w:szCs w:val="28"/>
        </w:rPr>
      </w:pPr>
      <w:r w:rsidRPr="00A91208">
        <w:rPr>
          <w:rFonts w:ascii="Arial" w:hAnsi="Arial" w:cs="Arial"/>
          <w:b/>
          <w:sz w:val="28"/>
          <w:szCs w:val="28"/>
        </w:rPr>
        <w:t>Version 1</w:t>
      </w:r>
      <w:r w:rsidR="00BD1F99" w:rsidRPr="00A91208">
        <w:rPr>
          <w:rFonts w:ascii="Arial" w:hAnsi="Arial" w:cs="Arial"/>
          <w:b/>
          <w:sz w:val="28"/>
          <w:szCs w:val="28"/>
        </w:rPr>
        <w:t>.0</w:t>
      </w:r>
      <w:r w:rsidRPr="00A91208">
        <w:rPr>
          <w:rFonts w:ascii="Arial" w:hAnsi="Arial" w:cs="Arial"/>
          <w:b/>
          <w:sz w:val="28"/>
          <w:szCs w:val="28"/>
        </w:rPr>
        <w:t xml:space="preserve"> – </w:t>
      </w:r>
      <w:r w:rsidR="00313782">
        <w:rPr>
          <w:rFonts w:ascii="Arial" w:hAnsi="Arial" w:cs="Arial"/>
          <w:b/>
          <w:sz w:val="28"/>
          <w:szCs w:val="28"/>
        </w:rPr>
        <w:t>18</w:t>
      </w:r>
      <w:r w:rsidR="00BD1F99" w:rsidRPr="00A91208">
        <w:rPr>
          <w:rFonts w:ascii="Arial" w:hAnsi="Arial" w:cs="Arial"/>
          <w:b/>
          <w:sz w:val="28"/>
          <w:szCs w:val="28"/>
        </w:rPr>
        <w:t>/</w:t>
      </w:r>
      <w:r w:rsidR="00313782">
        <w:rPr>
          <w:rFonts w:ascii="Arial" w:hAnsi="Arial" w:cs="Arial"/>
          <w:b/>
          <w:sz w:val="28"/>
          <w:szCs w:val="28"/>
        </w:rPr>
        <w:t>02</w:t>
      </w:r>
      <w:r w:rsidR="00BD1F99" w:rsidRPr="00A91208">
        <w:rPr>
          <w:rFonts w:ascii="Arial" w:hAnsi="Arial" w:cs="Arial"/>
          <w:b/>
          <w:sz w:val="28"/>
          <w:szCs w:val="28"/>
        </w:rPr>
        <w:t>/202</w:t>
      </w:r>
      <w:r w:rsidR="00313782">
        <w:rPr>
          <w:rFonts w:ascii="Arial" w:hAnsi="Arial" w:cs="Arial"/>
          <w:b/>
          <w:sz w:val="28"/>
          <w:szCs w:val="28"/>
        </w:rPr>
        <w:t>2</w:t>
      </w:r>
    </w:p>
    <w:p w14:paraId="4BF0E60A" w14:textId="77777777" w:rsidR="007E7345" w:rsidRPr="00A91208" w:rsidRDefault="007E7345" w:rsidP="00756D0F">
      <w:pPr>
        <w:tabs>
          <w:tab w:val="decimal" w:leader="underscore" w:pos="9072"/>
        </w:tabs>
        <w:spacing w:after="960"/>
        <w:rPr>
          <w:rFonts w:ascii="Calibri" w:hAnsi="Calibri"/>
          <w:b/>
          <w:sz w:val="36"/>
          <w:szCs w:val="36"/>
        </w:rPr>
      </w:pPr>
      <w:r w:rsidRPr="00A91208">
        <w:rPr>
          <w:b/>
          <w:sz w:val="36"/>
          <w:szCs w:val="36"/>
        </w:rPr>
        <w:tab/>
      </w:r>
    </w:p>
    <w:bookmarkEnd w:id="0"/>
    <w:bookmarkEnd w:id="1"/>
    <w:p w14:paraId="271E805E" w14:textId="581D8CA7" w:rsidR="00F348A8" w:rsidRPr="00A91208" w:rsidRDefault="00F348A8" w:rsidP="00C11ABC">
      <w:pPr>
        <w:pStyle w:val="style1"/>
        <w:spacing w:before="360" w:beforeAutospacing="0" w:after="120" w:afterAutospacing="0"/>
        <w:jc w:val="both"/>
        <w:rPr>
          <w:rStyle w:val="Strong"/>
          <w:sz w:val="22"/>
        </w:rPr>
      </w:pPr>
      <w:r w:rsidRPr="00A91208">
        <w:rPr>
          <w:rStyle w:val="Strong"/>
          <w:sz w:val="22"/>
        </w:rPr>
        <w:t>Name</w:t>
      </w:r>
      <w:r w:rsidRPr="00A91208">
        <w:rPr>
          <w:sz w:val="22"/>
        </w:rPr>
        <w:t xml:space="preserve">: </w:t>
      </w:r>
      <w:r w:rsidR="00AD024F" w:rsidRPr="00A91208">
        <w:rPr>
          <w:sz w:val="22"/>
        </w:rPr>
        <w:t xml:space="preserve">Code </w:t>
      </w:r>
      <w:r w:rsidRPr="00A91208">
        <w:rPr>
          <w:sz w:val="22"/>
        </w:rPr>
        <w:t xml:space="preserve">list for </w:t>
      </w:r>
      <w:r w:rsidR="00AD024F" w:rsidRPr="00A91208">
        <w:rPr>
          <w:sz w:val="22"/>
        </w:rPr>
        <w:t>concept “</w:t>
      </w:r>
      <w:r w:rsidR="009272B8">
        <w:rPr>
          <w:sz w:val="22"/>
        </w:rPr>
        <w:t>Break in time series</w:t>
      </w:r>
      <w:r w:rsidR="00AD024F" w:rsidRPr="00A91208">
        <w:rPr>
          <w:sz w:val="22"/>
        </w:rPr>
        <w:t>”</w:t>
      </w:r>
      <w:r w:rsidRPr="00A91208">
        <w:rPr>
          <w:sz w:val="22"/>
        </w:rPr>
        <w:t xml:space="preserve"> (</w:t>
      </w:r>
      <w:r w:rsidR="00AD024F" w:rsidRPr="00A91208">
        <w:rPr>
          <w:sz w:val="22"/>
        </w:rPr>
        <w:t>ID “</w:t>
      </w:r>
      <w:r w:rsidR="009272B8">
        <w:rPr>
          <w:sz w:val="22"/>
        </w:rPr>
        <w:t>BREAK_REASON</w:t>
      </w:r>
      <w:r w:rsidR="00AD024F" w:rsidRPr="00A91208">
        <w:rPr>
          <w:sz w:val="22"/>
        </w:rPr>
        <w:t>”</w:t>
      </w:r>
      <w:r w:rsidRPr="00A91208">
        <w:rPr>
          <w:sz w:val="22"/>
        </w:rPr>
        <w:t>)</w:t>
      </w:r>
      <w:r w:rsidR="00C11ABC" w:rsidRPr="00A91208">
        <w:rPr>
          <w:sz w:val="22"/>
        </w:rPr>
        <w:t>.</w:t>
      </w:r>
    </w:p>
    <w:p w14:paraId="6D294FF8" w14:textId="3C3C085A" w:rsidR="009272B8" w:rsidRDefault="00425718" w:rsidP="00C11ABC">
      <w:pPr>
        <w:pStyle w:val="style1"/>
        <w:spacing w:before="120" w:beforeAutospacing="0" w:after="120" w:afterAutospacing="0"/>
        <w:jc w:val="both"/>
        <w:rPr>
          <w:sz w:val="22"/>
        </w:rPr>
      </w:pPr>
      <w:r w:rsidRPr="00A91208">
        <w:rPr>
          <w:rStyle w:val="Strong"/>
          <w:sz w:val="22"/>
        </w:rPr>
        <w:t>Description</w:t>
      </w:r>
      <w:r w:rsidR="007F4B88" w:rsidRPr="00A91208">
        <w:rPr>
          <w:sz w:val="22"/>
        </w:rPr>
        <w:t xml:space="preserve">: </w:t>
      </w:r>
      <w:r w:rsidR="00AD024F" w:rsidRPr="00A91208">
        <w:rPr>
          <w:sz w:val="22"/>
        </w:rPr>
        <w:t xml:space="preserve">This code list provides coded information about </w:t>
      </w:r>
      <w:r w:rsidR="009272B8">
        <w:rPr>
          <w:sz w:val="22"/>
        </w:rPr>
        <w:t>b</w:t>
      </w:r>
      <w:r w:rsidR="009272B8" w:rsidRPr="009272B8">
        <w:rPr>
          <w:sz w:val="22"/>
        </w:rPr>
        <w:t>reak</w:t>
      </w:r>
      <w:r w:rsidR="009272B8">
        <w:rPr>
          <w:sz w:val="22"/>
        </w:rPr>
        <w:t>s in time series</w:t>
      </w:r>
      <w:r w:rsidR="009272B8" w:rsidRPr="009272B8">
        <w:rPr>
          <w:sz w:val="22"/>
        </w:rPr>
        <w:t xml:space="preserve"> occurring when there is a change in the standards for defining and observing a variable over time.</w:t>
      </w:r>
    </w:p>
    <w:p w14:paraId="6268A3E2" w14:textId="77777777" w:rsidR="009272B8" w:rsidRPr="009272B8" w:rsidRDefault="00AD024F" w:rsidP="009272B8">
      <w:pPr>
        <w:pStyle w:val="style1"/>
        <w:spacing w:before="120" w:after="120"/>
        <w:jc w:val="both"/>
        <w:rPr>
          <w:sz w:val="22"/>
        </w:rPr>
      </w:pPr>
      <w:r w:rsidRPr="0093799E">
        <w:rPr>
          <w:b/>
          <w:sz w:val="22"/>
        </w:rPr>
        <w:t>Explanatory notes</w:t>
      </w:r>
      <w:r w:rsidRPr="0093799E">
        <w:rPr>
          <w:sz w:val="22"/>
        </w:rPr>
        <w:t xml:space="preserve">: </w:t>
      </w:r>
      <w:r w:rsidR="009272B8" w:rsidRPr="009272B8">
        <w:rPr>
          <w:sz w:val="22"/>
        </w:rPr>
        <w:t>A break may be the result of a single change or the combination of multiple changes at any one point in time of observation of the variable. The specific causes of breaks in a statistical time series include changes in: classifications used, definitions of the variable, coverage; etc.</w:t>
      </w:r>
    </w:p>
    <w:p w14:paraId="2E0D986A" w14:textId="5BD2607E" w:rsidR="007F4B88" w:rsidRPr="0093799E" w:rsidRDefault="009272B8" w:rsidP="009272B8">
      <w:pPr>
        <w:pStyle w:val="style1"/>
        <w:spacing w:before="120" w:beforeAutospacing="0" w:after="120" w:afterAutospacing="0"/>
        <w:jc w:val="both"/>
        <w:rPr>
          <w:sz w:val="22"/>
        </w:rPr>
      </w:pPr>
      <w:r w:rsidRPr="009272B8">
        <w:rPr>
          <w:sz w:val="22"/>
        </w:rPr>
        <w:t xml:space="preserve">Statistical agencies and users of time series data for economic research to analyse and interpret economic and social events and conditions attach very high importance to the continuity and consistency of data over time. However, it should be emphasised that the occurrence of time series break may not necessarily jeopardise the reliability of a time series. Statistical agencies frequently apply </w:t>
      </w:r>
      <w:proofErr w:type="gramStart"/>
      <w:r w:rsidRPr="009272B8">
        <w:rPr>
          <w:sz w:val="22"/>
        </w:rPr>
        <w:t>a number of</w:t>
      </w:r>
      <w:proofErr w:type="gramEnd"/>
      <w:r w:rsidRPr="009272B8">
        <w:rPr>
          <w:sz w:val="22"/>
        </w:rPr>
        <w:t xml:space="preserve"> techniques to ensure the continuity of a time series. Finally, the impact of a time series break is often a matter of judgement on the part of the user and depends on the use(s) to which the data are put.</w:t>
      </w:r>
    </w:p>
    <w:p w14:paraId="5A9CD3D4" w14:textId="259A1DF9" w:rsidR="00AD024F" w:rsidRPr="0093799E" w:rsidRDefault="00AD024F" w:rsidP="00FC74F6">
      <w:pPr>
        <w:pStyle w:val="style1"/>
        <w:spacing w:before="120" w:beforeAutospacing="0" w:after="120" w:afterAutospacing="0"/>
        <w:jc w:val="both"/>
        <w:rPr>
          <w:sz w:val="22"/>
        </w:rPr>
      </w:pPr>
      <w:r w:rsidRPr="0093799E">
        <w:rPr>
          <w:b/>
          <w:sz w:val="22"/>
        </w:rPr>
        <w:t>Established international standard(s) used as input for the code list</w:t>
      </w:r>
      <w:r w:rsidRPr="0093799E">
        <w:rPr>
          <w:sz w:val="22"/>
        </w:rPr>
        <w:t xml:space="preserve">: </w:t>
      </w:r>
      <w:r w:rsidR="009272B8">
        <w:t>(none)</w:t>
      </w:r>
    </w:p>
    <w:p w14:paraId="508BAA2C" w14:textId="77777777" w:rsidR="00722E4E" w:rsidRDefault="00722E4E" w:rsidP="00C11ABC">
      <w:pPr>
        <w:pStyle w:val="style1"/>
        <w:spacing w:before="120" w:beforeAutospacing="0" w:after="240" w:afterAutospacing="0"/>
        <w:jc w:val="both"/>
        <w:rPr>
          <w:sz w:val="22"/>
        </w:rPr>
      </w:pPr>
    </w:p>
    <w:p w14:paraId="06D358CF" w14:textId="77777777" w:rsidR="00722E4E" w:rsidRDefault="00722E4E">
      <w:pPr>
        <w:rPr>
          <w:rFonts w:ascii="Arial" w:hAnsi="Arial" w:cs="Arial"/>
          <w:sz w:val="22"/>
        </w:rPr>
      </w:pPr>
      <w:r>
        <w:rPr>
          <w:sz w:val="22"/>
        </w:rPr>
        <w:br w:type="page"/>
      </w:r>
    </w:p>
    <w:p w14:paraId="0FDFB7C5" w14:textId="7BA2F1A7" w:rsidR="00722E4E" w:rsidRPr="00315A22" w:rsidRDefault="00722E4E" w:rsidP="00722E4E">
      <w:pPr>
        <w:spacing w:before="360" w:after="120"/>
        <w:rPr>
          <w:rFonts w:ascii="Arial" w:hAnsi="Arial" w:cs="Arial"/>
          <w:b/>
          <w:sz w:val="22"/>
        </w:rPr>
      </w:pPr>
      <w:r>
        <w:rPr>
          <w:rFonts w:ascii="Arial" w:hAnsi="Arial" w:cs="Arial"/>
          <w:b/>
          <w:sz w:val="22"/>
        </w:rPr>
        <w:lastRenderedPageBreak/>
        <w:t>Recommended Codes</w:t>
      </w:r>
    </w:p>
    <w:tbl>
      <w:tblPr>
        <w:tblW w:w="5000" w:type="pct"/>
        <w:tblCellMar>
          <w:left w:w="0" w:type="dxa"/>
          <w:right w:w="0" w:type="dxa"/>
        </w:tblCellMar>
        <w:tblLook w:val="04A0" w:firstRow="1" w:lastRow="0" w:firstColumn="1" w:lastColumn="0" w:noHBand="0" w:noVBand="1"/>
      </w:tblPr>
      <w:tblGrid>
        <w:gridCol w:w="1596"/>
        <w:gridCol w:w="2574"/>
        <w:gridCol w:w="3710"/>
        <w:gridCol w:w="1172"/>
      </w:tblGrid>
      <w:tr w:rsidR="0035208F" w14:paraId="4EAE62AB" w14:textId="77777777" w:rsidTr="00B9766A">
        <w:trPr>
          <w:trHeight w:val="575"/>
        </w:trPr>
        <w:tc>
          <w:tcPr>
            <w:tcW w:w="8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63E6AF" w14:textId="77777777" w:rsidR="0035208F" w:rsidRDefault="0035208F" w:rsidP="00F33F51">
            <w:pPr>
              <w:keepNext/>
              <w:spacing w:before="60" w:after="60" w:line="252" w:lineRule="auto"/>
              <w:jc w:val="center"/>
              <w:rPr>
                <w:rFonts w:ascii="Arial" w:hAnsi="Arial" w:cs="Arial"/>
                <w:b/>
                <w:bCs/>
                <w:sz w:val="20"/>
                <w:szCs w:val="20"/>
                <w:lang w:val="fr-BE"/>
              </w:rPr>
            </w:pPr>
            <w:r>
              <w:rPr>
                <w:rFonts w:ascii="Arial" w:hAnsi="Arial" w:cs="Arial"/>
                <w:b/>
                <w:bCs/>
                <w:sz w:val="20"/>
                <w:szCs w:val="20"/>
                <w:lang w:val="fr-BE"/>
              </w:rPr>
              <w:t>Code Id</w:t>
            </w:r>
          </w:p>
        </w:tc>
        <w:tc>
          <w:tcPr>
            <w:tcW w:w="142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9589CF" w14:textId="77777777" w:rsidR="0035208F" w:rsidRDefault="0035208F" w:rsidP="00F33F51">
            <w:pPr>
              <w:keepNext/>
              <w:spacing w:before="60" w:after="60" w:line="252" w:lineRule="auto"/>
              <w:jc w:val="center"/>
              <w:rPr>
                <w:rFonts w:ascii="Arial" w:hAnsi="Arial" w:cs="Arial"/>
                <w:b/>
                <w:bCs/>
                <w:sz w:val="20"/>
                <w:szCs w:val="20"/>
                <w:lang w:val="fr-BE"/>
              </w:rPr>
            </w:pPr>
            <w:r>
              <w:rPr>
                <w:rFonts w:ascii="Arial" w:hAnsi="Arial" w:cs="Arial"/>
                <w:b/>
                <w:bCs/>
                <w:sz w:val="20"/>
                <w:szCs w:val="20"/>
                <w:lang w:val="fr-BE"/>
              </w:rPr>
              <w:t>Code Name</w:t>
            </w:r>
          </w:p>
        </w:tc>
        <w:tc>
          <w:tcPr>
            <w:tcW w:w="20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D4B9EB" w14:textId="77777777" w:rsidR="0035208F" w:rsidRDefault="0035208F" w:rsidP="00F33F51">
            <w:pPr>
              <w:keepNext/>
              <w:spacing w:before="60" w:after="60" w:line="252" w:lineRule="auto"/>
              <w:jc w:val="center"/>
              <w:rPr>
                <w:rFonts w:ascii="Arial" w:hAnsi="Arial" w:cs="Arial"/>
                <w:b/>
                <w:bCs/>
                <w:sz w:val="20"/>
                <w:szCs w:val="20"/>
                <w:lang w:val="fr-BE"/>
              </w:rPr>
            </w:pPr>
            <w:r>
              <w:rPr>
                <w:rFonts w:ascii="Arial" w:hAnsi="Arial" w:cs="Arial"/>
                <w:b/>
                <w:bCs/>
                <w:sz w:val="20"/>
                <w:szCs w:val="20"/>
                <w:lang w:val="fr-BE"/>
              </w:rPr>
              <w:t>Code Description</w:t>
            </w:r>
          </w:p>
        </w:tc>
        <w:tc>
          <w:tcPr>
            <w:tcW w:w="64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ED3F9D" w14:textId="77777777" w:rsidR="0035208F" w:rsidRDefault="0035208F" w:rsidP="00F33F51">
            <w:pPr>
              <w:keepNext/>
              <w:spacing w:before="60" w:after="60" w:line="252" w:lineRule="auto"/>
              <w:jc w:val="center"/>
              <w:rPr>
                <w:rFonts w:ascii="Arial" w:hAnsi="Arial" w:cs="Arial"/>
                <w:b/>
                <w:bCs/>
                <w:sz w:val="20"/>
                <w:szCs w:val="20"/>
                <w:lang w:val="fr-BE"/>
              </w:rPr>
            </w:pPr>
            <w:r>
              <w:rPr>
                <w:rFonts w:ascii="Arial" w:hAnsi="Arial" w:cs="Arial"/>
                <w:b/>
                <w:bCs/>
                <w:sz w:val="20"/>
                <w:szCs w:val="20"/>
                <w:lang w:val="fr-BE"/>
              </w:rPr>
              <w:t>Parent</w:t>
            </w:r>
          </w:p>
        </w:tc>
      </w:tr>
      <w:tr w:rsidR="00B9766A" w14:paraId="72EE901F" w14:textId="77777777" w:rsidTr="00B9766A">
        <w:trPr>
          <w:trHeight w:val="342"/>
        </w:trPr>
        <w:tc>
          <w:tcPr>
            <w:tcW w:w="88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FAE289A" w14:textId="32E8C72C" w:rsidR="00B9766A" w:rsidRDefault="00B9766A" w:rsidP="00B9766A">
            <w:pPr>
              <w:keepNext/>
              <w:spacing w:before="60" w:after="60" w:line="252" w:lineRule="auto"/>
              <w:rPr>
                <w:rFonts w:ascii="Arial" w:hAnsi="Arial" w:cs="Arial"/>
                <w:sz w:val="20"/>
                <w:szCs w:val="20"/>
                <w:lang w:val="fr-BE"/>
              </w:rPr>
            </w:pPr>
            <w:r>
              <w:rPr>
                <w:rFonts w:ascii="Arial" w:hAnsi="Arial" w:cs="Arial"/>
                <w:sz w:val="20"/>
                <w:szCs w:val="20"/>
                <w:lang w:val="fr-BE"/>
              </w:rPr>
              <w:t>METH</w:t>
            </w:r>
          </w:p>
        </w:tc>
        <w:tc>
          <w:tcPr>
            <w:tcW w:w="1422" w:type="pct"/>
            <w:tcBorders>
              <w:top w:val="nil"/>
              <w:left w:val="nil"/>
              <w:bottom w:val="single" w:sz="8" w:space="0" w:color="auto"/>
              <w:right w:val="single" w:sz="8" w:space="0" w:color="auto"/>
            </w:tcBorders>
            <w:tcMar>
              <w:top w:w="0" w:type="dxa"/>
              <w:left w:w="108" w:type="dxa"/>
              <w:bottom w:w="0" w:type="dxa"/>
              <w:right w:w="108" w:type="dxa"/>
            </w:tcMar>
          </w:tcPr>
          <w:p w14:paraId="67587E2D" w14:textId="302C7D55" w:rsidR="00B9766A" w:rsidRPr="00400641" w:rsidRDefault="009F2328" w:rsidP="00B9766A">
            <w:pPr>
              <w:keepNext/>
              <w:spacing w:before="60" w:after="60" w:line="252" w:lineRule="auto"/>
              <w:rPr>
                <w:rFonts w:ascii="Arial" w:hAnsi="Arial" w:cs="Arial"/>
                <w:sz w:val="20"/>
                <w:szCs w:val="20"/>
                <w:lang w:val="en-US"/>
              </w:rPr>
            </w:pPr>
            <w:r w:rsidRPr="00400641">
              <w:rPr>
                <w:rFonts w:ascii="Arial" w:hAnsi="Arial" w:cs="Arial"/>
                <w:sz w:val="20"/>
                <w:szCs w:val="20"/>
                <w:lang w:val="en-US"/>
              </w:rPr>
              <w:t>Methodologies</w:t>
            </w:r>
          </w:p>
        </w:tc>
        <w:tc>
          <w:tcPr>
            <w:tcW w:w="2049" w:type="pct"/>
            <w:tcBorders>
              <w:top w:val="nil"/>
              <w:left w:val="nil"/>
              <w:bottom w:val="single" w:sz="8" w:space="0" w:color="auto"/>
              <w:right w:val="single" w:sz="8" w:space="0" w:color="auto"/>
            </w:tcBorders>
            <w:tcMar>
              <w:top w:w="0" w:type="dxa"/>
              <w:left w:w="108" w:type="dxa"/>
              <w:bottom w:w="0" w:type="dxa"/>
              <w:right w:w="108" w:type="dxa"/>
            </w:tcMar>
          </w:tcPr>
          <w:p w14:paraId="5603C072" w14:textId="44C7AF64" w:rsidR="00B9766A" w:rsidRDefault="00F940ED" w:rsidP="00400641">
            <w:pPr>
              <w:keepNext/>
              <w:spacing w:before="60" w:after="60" w:line="252" w:lineRule="auto"/>
              <w:rPr>
                <w:rFonts w:ascii="Arial" w:hAnsi="Arial" w:cs="Arial"/>
                <w:sz w:val="20"/>
                <w:szCs w:val="20"/>
              </w:rPr>
            </w:pPr>
            <w:r>
              <w:rPr>
                <w:rFonts w:ascii="Arial" w:hAnsi="Arial" w:cs="Arial"/>
                <w:sz w:val="20"/>
                <w:szCs w:val="20"/>
                <w:lang w:val="en-US"/>
              </w:rPr>
              <w:t>Change</w:t>
            </w:r>
            <w:r w:rsidR="00B9766A">
              <w:rPr>
                <w:rFonts w:ascii="Arial" w:hAnsi="Arial" w:cs="Arial"/>
                <w:sz w:val="20"/>
                <w:szCs w:val="20"/>
                <w:lang w:val="fr-BE"/>
              </w:rPr>
              <w:t xml:space="preserve"> of </w:t>
            </w:r>
            <w:proofErr w:type="spellStart"/>
            <w:r w:rsidR="00B9766A">
              <w:rPr>
                <w:rFonts w:ascii="Arial" w:hAnsi="Arial" w:cs="Arial"/>
                <w:sz w:val="20"/>
                <w:szCs w:val="20"/>
                <w:lang w:val="fr-BE"/>
              </w:rPr>
              <w:t>methodologies</w:t>
            </w:r>
            <w:proofErr w:type="spellEnd"/>
          </w:p>
        </w:tc>
        <w:tc>
          <w:tcPr>
            <w:tcW w:w="647" w:type="pct"/>
            <w:tcBorders>
              <w:top w:val="nil"/>
              <w:left w:val="nil"/>
              <w:bottom w:val="single" w:sz="8" w:space="0" w:color="auto"/>
              <w:right w:val="single" w:sz="8" w:space="0" w:color="auto"/>
            </w:tcBorders>
            <w:tcMar>
              <w:top w:w="0" w:type="dxa"/>
              <w:left w:w="108" w:type="dxa"/>
              <w:bottom w:w="0" w:type="dxa"/>
              <w:right w:w="108" w:type="dxa"/>
            </w:tcMar>
          </w:tcPr>
          <w:p w14:paraId="68FAA73C" w14:textId="77777777" w:rsidR="00B9766A" w:rsidRDefault="00B9766A" w:rsidP="00B9766A">
            <w:pPr>
              <w:keepNext/>
              <w:spacing w:before="60" w:after="60" w:line="252" w:lineRule="auto"/>
              <w:jc w:val="center"/>
              <w:rPr>
                <w:rFonts w:ascii="Arial" w:hAnsi="Arial" w:cs="Arial"/>
                <w:sz w:val="20"/>
                <w:szCs w:val="20"/>
              </w:rPr>
            </w:pPr>
          </w:p>
        </w:tc>
      </w:tr>
      <w:tr w:rsidR="00B9766A" w14:paraId="0864457A" w14:textId="77777777" w:rsidTr="00B9766A">
        <w:trPr>
          <w:trHeight w:val="342"/>
        </w:trPr>
        <w:tc>
          <w:tcPr>
            <w:tcW w:w="88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1BE19C" w14:textId="7E75B06C" w:rsidR="00B9766A" w:rsidRPr="009272B8" w:rsidRDefault="00B9766A" w:rsidP="00B9766A">
            <w:pPr>
              <w:keepNext/>
              <w:spacing w:before="60" w:after="60" w:line="252" w:lineRule="auto"/>
              <w:rPr>
                <w:rFonts w:ascii="Arial" w:hAnsi="Arial" w:cs="Arial"/>
                <w:sz w:val="20"/>
                <w:szCs w:val="20"/>
              </w:rPr>
            </w:pPr>
            <w:r w:rsidRPr="009272B8">
              <w:rPr>
                <w:rFonts w:ascii="Arial" w:hAnsi="Arial" w:cs="Arial"/>
                <w:sz w:val="20"/>
                <w:szCs w:val="20"/>
              </w:rPr>
              <w:t>DEF</w:t>
            </w:r>
          </w:p>
        </w:tc>
        <w:tc>
          <w:tcPr>
            <w:tcW w:w="1422" w:type="pct"/>
            <w:tcBorders>
              <w:top w:val="nil"/>
              <w:left w:val="nil"/>
              <w:bottom w:val="single" w:sz="8" w:space="0" w:color="auto"/>
              <w:right w:val="single" w:sz="8" w:space="0" w:color="auto"/>
            </w:tcBorders>
            <w:tcMar>
              <w:top w:w="0" w:type="dxa"/>
              <w:left w:w="108" w:type="dxa"/>
              <w:bottom w:w="0" w:type="dxa"/>
              <w:right w:w="108" w:type="dxa"/>
            </w:tcMar>
          </w:tcPr>
          <w:p w14:paraId="59AAEA53" w14:textId="680F4FB7" w:rsidR="00B9766A" w:rsidRPr="009272B8" w:rsidRDefault="00B9766A" w:rsidP="00B9766A">
            <w:pPr>
              <w:keepNext/>
              <w:spacing w:before="60" w:after="60" w:line="252" w:lineRule="auto"/>
              <w:rPr>
                <w:rFonts w:ascii="Arial" w:hAnsi="Arial" w:cs="Arial"/>
                <w:sz w:val="20"/>
                <w:szCs w:val="20"/>
              </w:rPr>
            </w:pPr>
            <w:r w:rsidRPr="009272B8">
              <w:rPr>
                <w:rFonts w:ascii="Arial" w:hAnsi="Arial" w:cs="Arial"/>
                <w:sz w:val="20"/>
                <w:szCs w:val="20"/>
              </w:rPr>
              <w:t>Definition</w:t>
            </w:r>
          </w:p>
        </w:tc>
        <w:tc>
          <w:tcPr>
            <w:tcW w:w="2049" w:type="pct"/>
            <w:tcBorders>
              <w:top w:val="nil"/>
              <w:left w:val="nil"/>
              <w:bottom w:val="single" w:sz="8" w:space="0" w:color="auto"/>
              <w:right w:val="single" w:sz="8" w:space="0" w:color="auto"/>
            </w:tcBorders>
            <w:tcMar>
              <w:top w:w="0" w:type="dxa"/>
              <w:left w:w="108" w:type="dxa"/>
              <w:bottom w:w="0" w:type="dxa"/>
              <w:right w:w="108" w:type="dxa"/>
            </w:tcMar>
          </w:tcPr>
          <w:p w14:paraId="0CEC4507" w14:textId="0D2B6AC2" w:rsidR="00B9766A" w:rsidRPr="009272B8" w:rsidRDefault="00B9766A" w:rsidP="00400641">
            <w:pPr>
              <w:keepNext/>
              <w:spacing w:before="60" w:after="60" w:line="252" w:lineRule="auto"/>
              <w:rPr>
                <w:rFonts w:ascii="Arial" w:hAnsi="Arial" w:cs="Arial"/>
                <w:sz w:val="20"/>
                <w:szCs w:val="20"/>
              </w:rPr>
            </w:pPr>
            <w:r w:rsidRPr="009272B8">
              <w:rPr>
                <w:rFonts w:ascii="Arial" w:hAnsi="Arial" w:cs="Arial"/>
                <w:sz w:val="20"/>
                <w:szCs w:val="20"/>
              </w:rPr>
              <w:t>Change in concept(s) and or definition(s)</w:t>
            </w:r>
          </w:p>
        </w:tc>
        <w:tc>
          <w:tcPr>
            <w:tcW w:w="647" w:type="pct"/>
            <w:tcBorders>
              <w:top w:val="nil"/>
              <w:left w:val="nil"/>
              <w:bottom w:val="single" w:sz="8" w:space="0" w:color="auto"/>
              <w:right w:val="single" w:sz="8" w:space="0" w:color="auto"/>
            </w:tcBorders>
            <w:tcMar>
              <w:top w:w="0" w:type="dxa"/>
              <w:left w:w="108" w:type="dxa"/>
              <w:bottom w:w="0" w:type="dxa"/>
              <w:right w:w="108" w:type="dxa"/>
            </w:tcMar>
          </w:tcPr>
          <w:p w14:paraId="5F20CCF9" w14:textId="6E9CB185" w:rsidR="00B9766A" w:rsidRPr="009272B8" w:rsidRDefault="00B9766A" w:rsidP="00B9766A">
            <w:pPr>
              <w:keepNext/>
              <w:spacing w:before="60" w:after="60" w:line="252" w:lineRule="auto"/>
              <w:jc w:val="center"/>
              <w:rPr>
                <w:rFonts w:ascii="Arial" w:hAnsi="Arial" w:cs="Arial"/>
                <w:sz w:val="20"/>
                <w:szCs w:val="20"/>
              </w:rPr>
            </w:pPr>
            <w:r w:rsidRPr="009272B8">
              <w:rPr>
                <w:rFonts w:ascii="Arial" w:hAnsi="Arial" w:cs="Arial"/>
                <w:sz w:val="20"/>
                <w:szCs w:val="20"/>
              </w:rPr>
              <w:t>METH</w:t>
            </w:r>
          </w:p>
        </w:tc>
      </w:tr>
      <w:tr w:rsidR="00B9766A" w14:paraId="425363F8" w14:textId="77777777" w:rsidTr="00B9766A">
        <w:trPr>
          <w:trHeight w:val="342"/>
        </w:trPr>
        <w:tc>
          <w:tcPr>
            <w:tcW w:w="88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CA04B5" w14:textId="41E6F408" w:rsidR="00B9766A" w:rsidRPr="009272B8" w:rsidRDefault="00B9766A" w:rsidP="00B9766A">
            <w:pPr>
              <w:keepNext/>
              <w:spacing w:before="60" w:after="60" w:line="252" w:lineRule="auto"/>
              <w:rPr>
                <w:rFonts w:ascii="Arial" w:hAnsi="Arial" w:cs="Arial"/>
                <w:sz w:val="20"/>
                <w:szCs w:val="20"/>
              </w:rPr>
            </w:pPr>
            <w:r w:rsidRPr="009272B8">
              <w:rPr>
                <w:rFonts w:ascii="Arial" w:hAnsi="Arial" w:cs="Arial"/>
                <w:sz w:val="20"/>
                <w:szCs w:val="20"/>
              </w:rPr>
              <w:t>SOURCE</w:t>
            </w:r>
          </w:p>
        </w:tc>
        <w:tc>
          <w:tcPr>
            <w:tcW w:w="1422" w:type="pct"/>
            <w:tcBorders>
              <w:top w:val="nil"/>
              <w:left w:val="nil"/>
              <w:bottom w:val="single" w:sz="8" w:space="0" w:color="auto"/>
              <w:right w:val="single" w:sz="8" w:space="0" w:color="auto"/>
            </w:tcBorders>
            <w:tcMar>
              <w:top w:w="0" w:type="dxa"/>
              <w:left w:w="108" w:type="dxa"/>
              <w:bottom w:w="0" w:type="dxa"/>
              <w:right w:w="108" w:type="dxa"/>
            </w:tcMar>
          </w:tcPr>
          <w:p w14:paraId="26234DC0" w14:textId="3571F54E" w:rsidR="00B9766A" w:rsidRPr="009272B8" w:rsidRDefault="00B9766A" w:rsidP="00B9766A">
            <w:pPr>
              <w:keepNext/>
              <w:spacing w:before="60" w:after="60" w:line="252" w:lineRule="auto"/>
              <w:rPr>
                <w:rFonts w:ascii="Arial" w:hAnsi="Arial" w:cs="Arial"/>
                <w:sz w:val="20"/>
                <w:szCs w:val="20"/>
              </w:rPr>
            </w:pPr>
            <w:r w:rsidRPr="009272B8">
              <w:rPr>
                <w:rFonts w:ascii="Arial" w:hAnsi="Arial" w:cs="Arial"/>
                <w:sz w:val="20"/>
                <w:szCs w:val="20"/>
              </w:rPr>
              <w:t>Data source</w:t>
            </w:r>
          </w:p>
        </w:tc>
        <w:tc>
          <w:tcPr>
            <w:tcW w:w="2049" w:type="pct"/>
            <w:tcBorders>
              <w:top w:val="nil"/>
              <w:left w:val="nil"/>
              <w:bottom w:val="single" w:sz="8" w:space="0" w:color="auto"/>
              <w:right w:val="single" w:sz="8" w:space="0" w:color="auto"/>
            </w:tcBorders>
            <w:tcMar>
              <w:top w:w="0" w:type="dxa"/>
              <w:left w:w="108" w:type="dxa"/>
              <w:bottom w:w="0" w:type="dxa"/>
              <w:right w:w="108" w:type="dxa"/>
            </w:tcMar>
          </w:tcPr>
          <w:p w14:paraId="191105B0" w14:textId="29A913DC" w:rsidR="00B9766A" w:rsidRPr="009272B8" w:rsidRDefault="00B9766A" w:rsidP="00400641">
            <w:pPr>
              <w:keepNext/>
              <w:spacing w:before="60" w:after="60" w:line="252" w:lineRule="auto"/>
              <w:rPr>
                <w:rFonts w:ascii="Arial" w:hAnsi="Arial" w:cs="Arial"/>
                <w:sz w:val="20"/>
                <w:szCs w:val="20"/>
              </w:rPr>
            </w:pPr>
            <w:r w:rsidRPr="009272B8">
              <w:rPr>
                <w:rFonts w:ascii="Arial" w:hAnsi="Arial" w:cs="Arial"/>
                <w:sz w:val="20"/>
                <w:szCs w:val="20"/>
              </w:rPr>
              <w:t>Change in data sources</w:t>
            </w:r>
          </w:p>
        </w:tc>
        <w:tc>
          <w:tcPr>
            <w:tcW w:w="647" w:type="pct"/>
            <w:tcBorders>
              <w:top w:val="nil"/>
              <w:left w:val="nil"/>
              <w:bottom w:val="single" w:sz="8" w:space="0" w:color="auto"/>
              <w:right w:val="single" w:sz="8" w:space="0" w:color="auto"/>
            </w:tcBorders>
            <w:tcMar>
              <w:top w:w="0" w:type="dxa"/>
              <w:left w:w="108" w:type="dxa"/>
              <w:bottom w:w="0" w:type="dxa"/>
              <w:right w:w="108" w:type="dxa"/>
            </w:tcMar>
          </w:tcPr>
          <w:p w14:paraId="3D13F965" w14:textId="64B38470" w:rsidR="00B9766A" w:rsidRPr="009272B8" w:rsidRDefault="00B9766A" w:rsidP="00B9766A">
            <w:pPr>
              <w:keepNext/>
              <w:spacing w:before="60" w:after="60" w:line="252" w:lineRule="auto"/>
              <w:jc w:val="center"/>
              <w:rPr>
                <w:rFonts w:ascii="Arial" w:hAnsi="Arial" w:cs="Arial"/>
                <w:sz w:val="20"/>
                <w:szCs w:val="20"/>
              </w:rPr>
            </w:pPr>
            <w:r w:rsidRPr="009272B8">
              <w:rPr>
                <w:rFonts w:ascii="Arial" w:hAnsi="Arial" w:cs="Arial"/>
                <w:sz w:val="20"/>
                <w:szCs w:val="20"/>
              </w:rPr>
              <w:t>METH</w:t>
            </w:r>
          </w:p>
        </w:tc>
      </w:tr>
      <w:tr w:rsidR="00B9766A" w14:paraId="0E1EA200" w14:textId="77777777" w:rsidTr="00B9766A">
        <w:trPr>
          <w:trHeight w:val="342"/>
        </w:trPr>
        <w:tc>
          <w:tcPr>
            <w:tcW w:w="88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42EF77D" w14:textId="4C25ABA1" w:rsidR="00B9766A" w:rsidRPr="009272B8" w:rsidRDefault="00B9766A" w:rsidP="00B9766A">
            <w:pPr>
              <w:keepNext/>
              <w:spacing w:before="60" w:after="60" w:line="252" w:lineRule="auto"/>
              <w:rPr>
                <w:rFonts w:ascii="Arial" w:hAnsi="Arial" w:cs="Arial"/>
                <w:sz w:val="20"/>
                <w:szCs w:val="20"/>
              </w:rPr>
            </w:pPr>
            <w:r w:rsidRPr="009272B8">
              <w:rPr>
                <w:rFonts w:ascii="Arial" w:hAnsi="Arial" w:cs="Arial"/>
                <w:sz w:val="20"/>
                <w:szCs w:val="20"/>
              </w:rPr>
              <w:t>CONF</w:t>
            </w:r>
          </w:p>
        </w:tc>
        <w:tc>
          <w:tcPr>
            <w:tcW w:w="1422" w:type="pct"/>
            <w:tcBorders>
              <w:top w:val="nil"/>
              <w:left w:val="nil"/>
              <w:bottom w:val="single" w:sz="8" w:space="0" w:color="auto"/>
              <w:right w:val="single" w:sz="8" w:space="0" w:color="auto"/>
            </w:tcBorders>
            <w:tcMar>
              <w:top w:w="0" w:type="dxa"/>
              <w:left w:w="108" w:type="dxa"/>
              <w:bottom w:w="0" w:type="dxa"/>
              <w:right w:w="108" w:type="dxa"/>
            </w:tcMar>
          </w:tcPr>
          <w:p w14:paraId="68D93A71" w14:textId="28BD0E5D" w:rsidR="00B9766A" w:rsidRPr="00400641" w:rsidRDefault="00B9766A" w:rsidP="00B9766A">
            <w:pPr>
              <w:keepNext/>
              <w:spacing w:before="60" w:after="60" w:line="252" w:lineRule="auto"/>
              <w:rPr>
                <w:rFonts w:ascii="Arial" w:hAnsi="Arial" w:cs="Arial"/>
                <w:sz w:val="20"/>
                <w:szCs w:val="20"/>
                <w:lang w:val="en-US"/>
              </w:rPr>
            </w:pPr>
            <w:r w:rsidRPr="00400641">
              <w:rPr>
                <w:rFonts w:ascii="Arial" w:hAnsi="Arial" w:cs="Arial"/>
                <w:sz w:val="20"/>
                <w:szCs w:val="20"/>
                <w:lang w:val="en-US"/>
              </w:rPr>
              <w:t>Confidentiality</w:t>
            </w:r>
          </w:p>
        </w:tc>
        <w:tc>
          <w:tcPr>
            <w:tcW w:w="2049" w:type="pct"/>
            <w:tcBorders>
              <w:top w:val="nil"/>
              <w:left w:val="nil"/>
              <w:bottom w:val="single" w:sz="8" w:space="0" w:color="auto"/>
              <w:right w:val="single" w:sz="8" w:space="0" w:color="auto"/>
            </w:tcBorders>
            <w:tcMar>
              <w:top w:w="0" w:type="dxa"/>
              <w:left w:w="108" w:type="dxa"/>
              <w:bottom w:w="0" w:type="dxa"/>
              <w:right w:w="108" w:type="dxa"/>
            </w:tcMar>
          </w:tcPr>
          <w:p w14:paraId="70A3FE8E" w14:textId="727267E2" w:rsidR="00B9766A" w:rsidRPr="009272B8" w:rsidRDefault="00B9766A" w:rsidP="00400641">
            <w:pPr>
              <w:keepNext/>
              <w:spacing w:before="60" w:after="60" w:line="252" w:lineRule="auto"/>
              <w:rPr>
                <w:rFonts w:ascii="Arial" w:hAnsi="Arial" w:cs="Arial"/>
                <w:sz w:val="20"/>
                <w:szCs w:val="20"/>
                <w:lang w:val="fr-BE"/>
              </w:rPr>
            </w:pPr>
            <w:r>
              <w:rPr>
                <w:rFonts w:ascii="Arial" w:hAnsi="Arial" w:cs="Arial"/>
                <w:sz w:val="20"/>
                <w:szCs w:val="20"/>
                <w:lang w:val="fr-BE"/>
              </w:rPr>
              <w:t xml:space="preserve">Change in </w:t>
            </w:r>
            <w:proofErr w:type="spellStart"/>
            <w:r>
              <w:rPr>
                <w:rFonts w:ascii="Arial" w:hAnsi="Arial" w:cs="Arial"/>
                <w:sz w:val="20"/>
                <w:szCs w:val="20"/>
                <w:lang w:val="fr-BE"/>
              </w:rPr>
              <w:t>confidentiality</w:t>
            </w:r>
            <w:proofErr w:type="spellEnd"/>
            <w:r>
              <w:rPr>
                <w:rFonts w:ascii="Arial" w:hAnsi="Arial" w:cs="Arial"/>
                <w:sz w:val="20"/>
                <w:szCs w:val="20"/>
                <w:lang w:val="fr-BE"/>
              </w:rPr>
              <w:t xml:space="preserve"> aspects</w:t>
            </w:r>
          </w:p>
        </w:tc>
        <w:tc>
          <w:tcPr>
            <w:tcW w:w="647" w:type="pct"/>
            <w:tcBorders>
              <w:top w:val="nil"/>
              <w:left w:val="nil"/>
              <w:bottom w:val="single" w:sz="8" w:space="0" w:color="auto"/>
              <w:right w:val="single" w:sz="8" w:space="0" w:color="auto"/>
            </w:tcBorders>
            <w:tcMar>
              <w:top w:w="0" w:type="dxa"/>
              <w:left w:w="108" w:type="dxa"/>
              <w:bottom w:w="0" w:type="dxa"/>
              <w:right w:w="108" w:type="dxa"/>
            </w:tcMar>
          </w:tcPr>
          <w:p w14:paraId="5E6970F0" w14:textId="613724F3" w:rsidR="00B9766A" w:rsidRPr="009272B8" w:rsidRDefault="00B9766A" w:rsidP="00B9766A">
            <w:pPr>
              <w:keepNext/>
              <w:spacing w:before="60" w:after="60" w:line="252" w:lineRule="auto"/>
              <w:jc w:val="center"/>
              <w:rPr>
                <w:rFonts w:ascii="Arial" w:hAnsi="Arial" w:cs="Arial"/>
                <w:sz w:val="20"/>
                <w:szCs w:val="20"/>
                <w:lang w:val="fr-BE"/>
              </w:rPr>
            </w:pPr>
            <w:r>
              <w:rPr>
                <w:rFonts w:ascii="Arial" w:hAnsi="Arial" w:cs="Arial"/>
                <w:sz w:val="20"/>
                <w:szCs w:val="20"/>
                <w:lang w:val="fr-BE"/>
              </w:rPr>
              <w:t>METH</w:t>
            </w:r>
          </w:p>
        </w:tc>
      </w:tr>
      <w:tr w:rsidR="00B9766A" w14:paraId="3FDF8B52" w14:textId="77777777" w:rsidTr="00B9766A">
        <w:trPr>
          <w:trHeight w:val="342"/>
        </w:trPr>
        <w:tc>
          <w:tcPr>
            <w:tcW w:w="88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8398250" w14:textId="20A82FFE" w:rsidR="00B9766A" w:rsidRPr="009272B8" w:rsidRDefault="00B9766A" w:rsidP="00B9766A">
            <w:pPr>
              <w:keepNext/>
              <w:spacing w:before="60" w:after="60" w:line="252" w:lineRule="auto"/>
              <w:rPr>
                <w:rFonts w:ascii="Arial" w:hAnsi="Arial" w:cs="Arial"/>
                <w:sz w:val="20"/>
                <w:szCs w:val="20"/>
                <w:lang w:val="fr-BE"/>
              </w:rPr>
            </w:pPr>
            <w:r>
              <w:rPr>
                <w:rFonts w:ascii="Arial" w:hAnsi="Arial" w:cs="Arial"/>
                <w:sz w:val="20"/>
                <w:szCs w:val="20"/>
                <w:lang w:val="fr-BE"/>
              </w:rPr>
              <w:t>SAMPLE</w:t>
            </w:r>
          </w:p>
        </w:tc>
        <w:tc>
          <w:tcPr>
            <w:tcW w:w="1422" w:type="pct"/>
            <w:tcBorders>
              <w:top w:val="nil"/>
              <w:left w:val="nil"/>
              <w:bottom w:val="single" w:sz="8" w:space="0" w:color="auto"/>
              <w:right w:val="single" w:sz="8" w:space="0" w:color="auto"/>
            </w:tcBorders>
            <w:tcMar>
              <w:top w:w="0" w:type="dxa"/>
              <w:left w:w="108" w:type="dxa"/>
              <w:bottom w:w="0" w:type="dxa"/>
              <w:right w:w="108" w:type="dxa"/>
            </w:tcMar>
          </w:tcPr>
          <w:p w14:paraId="61490643" w14:textId="78BE55BA" w:rsidR="00B9766A" w:rsidRPr="009272B8" w:rsidRDefault="00B9766A" w:rsidP="00B9766A">
            <w:pPr>
              <w:keepNext/>
              <w:spacing w:before="60" w:after="60" w:line="252" w:lineRule="auto"/>
              <w:rPr>
                <w:rFonts w:ascii="Arial" w:hAnsi="Arial" w:cs="Arial"/>
                <w:sz w:val="20"/>
                <w:szCs w:val="20"/>
                <w:lang w:val="fr-BE"/>
              </w:rPr>
            </w:pPr>
            <w:proofErr w:type="spellStart"/>
            <w:r>
              <w:rPr>
                <w:rFonts w:ascii="Arial" w:hAnsi="Arial" w:cs="Arial"/>
                <w:sz w:val="20"/>
                <w:szCs w:val="20"/>
                <w:lang w:val="fr-BE"/>
              </w:rPr>
              <w:t>Sample</w:t>
            </w:r>
            <w:proofErr w:type="spellEnd"/>
            <w:r>
              <w:rPr>
                <w:rFonts w:ascii="Arial" w:hAnsi="Arial" w:cs="Arial"/>
                <w:sz w:val="20"/>
                <w:szCs w:val="20"/>
                <w:lang w:val="fr-BE"/>
              </w:rPr>
              <w:t xml:space="preserve"> </w:t>
            </w:r>
            <w:proofErr w:type="spellStart"/>
            <w:r>
              <w:rPr>
                <w:rFonts w:ascii="Arial" w:hAnsi="Arial" w:cs="Arial"/>
                <w:sz w:val="20"/>
                <w:szCs w:val="20"/>
                <w:lang w:val="fr-BE"/>
              </w:rPr>
              <w:t>redesigned</w:t>
            </w:r>
            <w:proofErr w:type="spellEnd"/>
          </w:p>
        </w:tc>
        <w:tc>
          <w:tcPr>
            <w:tcW w:w="2049" w:type="pct"/>
            <w:tcBorders>
              <w:top w:val="nil"/>
              <w:left w:val="nil"/>
              <w:bottom w:val="single" w:sz="8" w:space="0" w:color="auto"/>
              <w:right w:val="single" w:sz="8" w:space="0" w:color="auto"/>
            </w:tcBorders>
            <w:tcMar>
              <w:top w:w="0" w:type="dxa"/>
              <w:left w:w="108" w:type="dxa"/>
              <w:bottom w:w="0" w:type="dxa"/>
              <w:right w:w="108" w:type="dxa"/>
            </w:tcMar>
          </w:tcPr>
          <w:p w14:paraId="498211F4" w14:textId="11D8C05A" w:rsidR="00B9766A" w:rsidRPr="009272B8" w:rsidRDefault="00F940ED" w:rsidP="00400641">
            <w:pPr>
              <w:keepNext/>
              <w:spacing w:before="60" w:after="60" w:line="252" w:lineRule="auto"/>
              <w:rPr>
                <w:rFonts w:ascii="Arial" w:hAnsi="Arial" w:cs="Arial"/>
                <w:sz w:val="20"/>
                <w:szCs w:val="20"/>
                <w:lang w:val="fr-BE"/>
              </w:rPr>
            </w:pPr>
            <w:r>
              <w:rPr>
                <w:rFonts w:ascii="Arial" w:hAnsi="Arial" w:cs="Arial"/>
                <w:sz w:val="20"/>
                <w:szCs w:val="20"/>
                <w:lang w:val="fr-BE"/>
              </w:rPr>
              <w:t xml:space="preserve">Change of </w:t>
            </w:r>
            <w:proofErr w:type="spellStart"/>
            <w:r>
              <w:rPr>
                <w:rFonts w:ascii="Arial" w:hAnsi="Arial" w:cs="Arial"/>
                <w:sz w:val="20"/>
                <w:szCs w:val="20"/>
                <w:lang w:val="fr-BE"/>
              </w:rPr>
              <w:t>s</w:t>
            </w:r>
            <w:r w:rsidR="00B9766A">
              <w:rPr>
                <w:rFonts w:ascii="Arial" w:hAnsi="Arial" w:cs="Arial"/>
                <w:sz w:val="20"/>
                <w:szCs w:val="20"/>
                <w:lang w:val="fr-BE"/>
              </w:rPr>
              <w:t>ample</w:t>
            </w:r>
            <w:proofErr w:type="spellEnd"/>
          </w:p>
        </w:tc>
        <w:tc>
          <w:tcPr>
            <w:tcW w:w="647" w:type="pct"/>
            <w:tcBorders>
              <w:top w:val="nil"/>
              <w:left w:val="nil"/>
              <w:bottom w:val="single" w:sz="8" w:space="0" w:color="auto"/>
              <w:right w:val="single" w:sz="8" w:space="0" w:color="auto"/>
            </w:tcBorders>
            <w:tcMar>
              <w:top w:w="0" w:type="dxa"/>
              <w:left w:w="108" w:type="dxa"/>
              <w:bottom w:w="0" w:type="dxa"/>
              <w:right w:w="108" w:type="dxa"/>
            </w:tcMar>
          </w:tcPr>
          <w:p w14:paraId="1DF7A0C6" w14:textId="0254C6AC" w:rsidR="00B9766A" w:rsidRPr="009272B8" w:rsidRDefault="00B9766A" w:rsidP="00B9766A">
            <w:pPr>
              <w:keepNext/>
              <w:spacing w:before="60" w:after="60" w:line="252" w:lineRule="auto"/>
              <w:jc w:val="center"/>
              <w:rPr>
                <w:rFonts w:ascii="Arial" w:hAnsi="Arial" w:cs="Arial"/>
                <w:sz w:val="20"/>
                <w:szCs w:val="20"/>
                <w:lang w:val="fr-BE"/>
              </w:rPr>
            </w:pPr>
            <w:r>
              <w:rPr>
                <w:rFonts w:ascii="Arial" w:hAnsi="Arial" w:cs="Arial"/>
                <w:sz w:val="20"/>
                <w:szCs w:val="20"/>
                <w:lang w:val="fr-BE"/>
              </w:rPr>
              <w:t>METH</w:t>
            </w:r>
          </w:p>
        </w:tc>
      </w:tr>
      <w:tr w:rsidR="00B9766A" w14:paraId="1908D66A" w14:textId="77777777" w:rsidTr="00B9766A">
        <w:trPr>
          <w:trHeight w:val="342"/>
        </w:trPr>
        <w:tc>
          <w:tcPr>
            <w:tcW w:w="88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DF095E3" w14:textId="7969BC45" w:rsidR="00B9766A" w:rsidRPr="009272B8" w:rsidRDefault="00B9766A" w:rsidP="00B9766A">
            <w:pPr>
              <w:keepNext/>
              <w:spacing w:before="60" w:after="60" w:line="252" w:lineRule="auto"/>
              <w:rPr>
                <w:rFonts w:ascii="Arial" w:hAnsi="Arial" w:cs="Arial"/>
                <w:sz w:val="20"/>
                <w:szCs w:val="20"/>
                <w:lang w:val="fr-BE"/>
              </w:rPr>
            </w:pPr>
            <w:r>
              <w:rPr>
                <w:rFonts w:ascii="Arial" w:hAnsi="Arial" w:cs="Arial"/>
                <w:sz w:val="20"/>
                <w:szCs w:val="20"/>
                <w:lang w:val="fr-BE"/>
              </w:rPr>
              <w:t>UNIT</w:t>
            </w:r>
          </w:p>
        </w:tc>
        <w:tc>
          <w:tcPr>
            <w:tcW w:w="1422" w:type="pct"/>
            <w:tcBorders>
              <w:top w:val="nil"/>
              <w:left w:val="nil"/>
              <w:bottom w:val="single" w:sz="8" w:space="0" w:color="auto"/>
              <w:right w:val="single" w:sz="8" w:space="0" w:color="auto"/>
            </w:tcBorders>
            <w:tcMar>
              <w:top w:w="0" w:type="dxa"/>
              <w:left w:w="108" w:type="dxa"/>
              <w:bottom w:w="0" w:type="dxa"/>
              <w:right w:w="108" w:type="dxa"/>
            </w:tcMar>
          </w:tcPr>
          <w:p w14:paraId="11B32226" w14:textId="13DC329D" w:rsidR="00B9766A" w:rsidRPr="009272B8" w:rsidRDefault="00B9766A" w:rsidP="00B9766A">
            <w:pPr>
              <w:keepNext/>
              <w:spacing w:before="60" w:after="60" w:line="252" w:lineRule="auto"/>
              <w:rPr>
                <w:rFonts w:ascii="Arial" w:hAnsi="Arial" w:cs="Arial"/>
                <w:sz w:val="20"/>
                <w:szCs w:val="20"/>
              </w:rPr>
            </w:pPr>
            <w:r>
              <w:rPr>
                <w:rFonts w:ascii="Arial" w:hAnsi="Arial" w:cs="Arial"/>
                <w:sz w:val="20"/>
                <w:szCs w:val="20"/>
              </w:rPr>
              <w:t>Statistical unit(s)</w:t>
            </w:r>
          </w:p>
        </w:tc>
        <w:tc>
          <w:tcPr>
            <w:tcW w:w="2049" w:type="pct"/>
            <w:tcBorders>
              <w:top w:val="nil"/>
              <w:left w:val="nil"/>
              <w:bottom w:val="single" w:sz="8" w:space="0" w:color="auto"/>
              <w:right w:val="single" w:sz="8" w:space="0" w:color="auto"/>
            </w:tcBorders>
            <w:tcMar>
              <w:top w:w="0" w:type="dxa"/>
              <w:left w:w="108" w:type="dxa"/>
              <w:bottom w:w="0" w:type="dxa"/>
              <w:right w:w="108" w:type="dxa"/>
            </w:tcMar>
          </w:tcPr>
          <w:p w14:paraId="2031C8E0" w14:textId="7ABC6AFC" w:rsidR="00B9766A" w:rsidRPr="00DE1AB3" w:rsidRDefault="00B9766A" w:rsidP="00400641">
            <w:pPr>
              <w:keepNext/>
              <w:spacing w:before="60" w:after="60" w:line="252" w:lineRule="auto"/>
              <w:rPr>
                <w:rFonts w:ascii="Arial" w:hAnsi="Arial" w:cs="Arial"/>
                <w:sz w:val="20"/>
                <w:szCs w:val="20"/>
                <w:lang w:val="en-CA"/>
              </w:rPr>
            </w:pPr>
            <w:r>
              <w:rPr>
                <w:rFonts w:ascii="Arial" w:hAnsi="Arial" w:cs="Arial"/>
                <w:sz w:val="20"/>
                <w:szCs w:val="20"/>
              </w:rPr>
              <w:t>Change in statistical unit(s)</w:t>
            </w:r>
          </w:p>
        </w:tc>
        <w:tc>
          <w:tcPr>
            <w:tcW w:w="647" w:type="pct"/>
            <w:tcBorders>
              <w:top w:val="nil"/>
              <w:left w:val="nil"/>
              <w:bottom w:val="single" w:sz="8" w:space="0" w:color="auto"/>
              <w:right w:val="single" w:sz="8" w:space="0" w:color="auto"/>
            </w:tcBorders>
            <w:tcMar>
              <w:top w:w="0" w:type="dxa"/>
              <w:left w:w="108" w:type="dxa"/>
              <w:bottom w:w="0" w:type="dxa"/>
              <w:right w:w="108" w:type="dxa"/>
            </w:tcMar>
          </w:tcPr>
          <w:p w14:paraId="30F3EE47" w14:textId="0B004178" w:rsidR="00B9766A" w:rsidRPr="009272B8" w:rsidRDefault="00B9766A" w:rsidP="00B9766A">
            <w:pPr>
              <w:keepNext/>
              <w:spacing w:before="60" w:after="60" w:line="252" w:lineRule="auto"/>
              <w:jc w:val="center"/>
              <w:rPr>
                <w:rFonts w:ascii="Arial" w:hAnsi="Arial" w:cs="Arial"/>
                <w:sz w:val="20"/>
                <w:szCs w:val="20"/>
                <w:lang w:val="fr-BE"/>
              </w:rPr>
            </w:pPr>
            <w:r>
              <w:rPr>
                <w:rFonts w:ascii="Arial" w:hAnsi="Arial" w:cs="Arial"/>
                <w:sz w:val="20"/>
                <w:szCs w:val="20"/>
                <w:lang w:val="fr-BE"/>
              </w:rPr>
              <w:t>METH</w:t>
            </w:r>
          </w:p>
        </w:tc>
      </w:tr>
      <w:tr w:rsidR="00B9766A" w14:paraId="0F54A8CC" w14:textId="77777777" w:rsidTr="00B9766A">
        <w:trPr>
          <w:trHeight w:val="342"/>
        </w:trPr>
        <w:tc>
          <w:tcPr>
            <w:tcW w:w="88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1651F7" w14:textId="104AB347" w:rsidR="00B9766A" w:rsidRPr="009272B8" w:rsidRDefault="00B9766A" w:rsidP="00B9766A">
            <w:pPr>
              <w:keepNext/>
              <w:spacing w:before="60" w:after="60" w:line="252" w:lineRule="auto"/>
              <w:rPr>
                <w:rFonts w:ascii="Arial" w:hAnsi="Arial" w:cs="Arial"/>
                <w:sz w:val="20"/>
                <w:szCs w:val="20"/>
                <w:lang w:val="fr-BE"/>
              </w:rPr>
            </w:pPr>
            <w:r>
              <w:rPr>
                <w:rFonts w:ascii="Arial" w:hAnsi="Arial" w:cs="Arial"/>
                <w:sz w:val="20"/>
                <w:szCs w:val="20"/>
                <w:lang w:val="fr-BE"/>
              </w:rPr>
              <w:t>REF_PER</w:t>
            </w:r>
          </w:p>
        </w:tc>
        <w:tc>
          <w:tcPr>
            <w:tcW w:w="1422" w:type="pct"/>
            <w:tcBorders>
              <w:top w:val="nil"/>
              <w:left w:val="nil"/>
              <w:bottom w:val="single" w:sz="8" w:space="0" w:color="auto"/>
              <w:right w:val="single" w:sz="8" w:space="0" w:color="auto"/>
            </w:tcBorders>
            <w:tcMar>
              <w:top w:w="0" w:type="dxa"/>
              <w:left w:w="108" w:type="dxa"/>
              <w:bottom w:w="0" w:type="dxa"/>
              <w:right w:w="108" w:type="dxa"/>
            </w:tcMar>
          </w:tcPr>
          <w:p w14:paraId="0A531FB7" w14:textId="406081D7" w:rsidR="00B9766A" w:rsidRPr="009272B8" w:rsidRDefault="00B9766A" w:rsidP="00B9766A">
            <w:pPr>
              <w:keepNext/>
              <w:spacing w:before="60" w:after="60" w:line="252" w:lineRule="auto"/>
              <w:rPr>
                <w:rFonts w:ascii="Arial" w:hAnsi="Arial" w:cs="Arial"/>
                <w:sz w:val="20"/>
                <w:szCs w:val="20"/>
                <w:lang w:val="fr-BE"/>
              </w:rPr>
            </w:pPr>
            <w:r>
              <w:rPr>
                <w:rFonts w:ascii="Arial" w:hAnsi="Arial" w:cs="Arial"/>
                <w:sz w:val="20"/>
                <w:szCs w:val="20"/>
                <w:lang w:val="fr-BE"/>
              </w:rPr>
              <w:t xml:space="preserve">Reference </w:t>
            </w:r>
            <w:proofErr w:type="spellStart"/>
            <w:r>
              <w:rPr>
                <w:rFonts w:ascii="Arial" w:hAnsi="Arial" w:cs="Arial"/>
                <w:sz w:val="20"/>
                <w:szCs w:val="20"/>
                <w:lang w:val="fr-BE"/>
              </w:rPr>
              <w:t>period</w:t>
            </w:r>
            <w:proofErr w:type="spellEnd"/>
          </w:p>
        </w:tc>
        <w:tc>
          <w:tcPr>
            <w:tcW w:w="2049" w:type="pct"/>
            <w:tcBorders>
              <w:top w:val="nil"/>
              <w:left w:val="nil"/>
              <w:bottom w:val="single" w:sz="8" w:space="0" w:color="auto"/>
              <w:right w:val="single" w:sz="8" w:space="0" w:color="auto"/>
            </w:tcBorders>
            <w:tcMar>
              <w:top w:w="0" w:type="dxa"/>
              <w:left w:w="108" w:type="dxa"/>
              <w:bottom w:w="0" w:type="dxa"/>
              <w:right w:w="108" w:type="dxa"/>
            </w:tcMar>
          </w:tcPr>
          <w:p w14:paraId="31F45EB0" w14:textId="4DC84C11" w:rsidR="00B9766A" w:rsidRPr="009272B8" w:rsidRDefault="00B9766A" w:rsidP="00400641">
            <w:pPr>
              <w:keepNext/>
              <w:spacing w:before="60" w:after="60" w:line="252" w:lineRule="auto"/>
              <w:rPr>
                <w:rFonts w:ascii="Arial" w:hAnsi="Arial" w:cs="Arial"/>
                <w:sz w:val="20"/>
                <w:szCs w:val="20"/>
                <w:lang w:val="fr-BE"/>
              </w:rPr>
            </w:pPr>
            <w:r>
              <w:rPr>
                <w:rFonts w:ascii="Arial" w:hAnsi="Arial" w:cs="Arial"/>
                <w:sz w:val="20"/>
                <w:szCs w:val="20"/>
                <w:lang w:val="fr-BE"/>
              </w:rPr>
              <w:t xml:space="preserve">Change in </w:t>
            </w:r>
            <w:proofErr w:type="spellStart"/>
            <w:r>
              <w:rPr>
                <w:rFonts w:ascii="Arial" w:hAnsi="Arial" w:cs="Arial"/>
                <w:sz w:val="20"/>
                <w:szCs w:val="20"/>
                <w:lang w:val="fr-BE"/>
              </w:rPr>
              <w:t>reference</w:t>
            </w:r>
            <w:proofErr w:type="spellEnd"/>
            <w:r>
              <w:rPr>
                <w:rFonts w:ascii="Arial" w:hAnsi="Arial" w:cs="Arial"/>
                <w:sz w:val="20"/>
                <w:szCs w:val="20"/>
                <w:lang w:val="fr-BE"/>
              </w:rPr>
              <w:t xml:space="preserve"> </w:t>
            </w:r>
            <w:proofErr w:type="spellStart"/>
            <w:r>
              <w:rPr>
                <w:rFonts w:ascii="Arial" w:hAnsi="Arial" w:cs="Arial"/>
                <w:sz w:val="20"/>
                <w:szCs w:val="20"/>
                <w:lang w:val="fr-BE"/>
              </w:rPr>
              <w:t>period</w:t>
            </w:r>
            <w:proofErr w:type="spellEnd"/>
          </w:p>
        </w:tc>
        <w:tc>
          <w:tcPr>
            <w:tcW w:w="647" w:type="pct"/>
            <w:tcBorders>
              <w:top w:val="nil"/>
              <w:left w:val="nil"/>
              <w:bottom w:val="single" w:sz="8" w:space="0" w:color="auto"/>
              <w:right w:val="single" w:sz="8" w:space="0" w:color="auto"/>
            </w:tcBorders>
            <w:tcMar>
              <w:top w:w="0" w:type="dxa"/>
              <w:left w:w="108" w:type="dxa"/>
              <w:bottom w:w="0" w:type="dxa"/>
              <w:right w:w="108" w:type="dxa"/>
            </w:tcMar>
          </w:tcPr>
          <w:p w14:paraId="06E1610B" w14:textId="7E5CB1CE" w:rsidR="00B9766A" w:rsidRPr="009272B8" w:rsidRDefault="00B9766A" w:rsidP="00B9766A">
            <w:pPr>
              <w:keepNext/>
              <w:spacing w:before="60" w:after="60" w:line="252" w:lineRule="auto"/>
              <w:jc w:val="center"/>
              <w:rPr>
                <w:rFonts w:ascii="Arial" w:hAnsi="Arial" w:cs="Arial"/>
                <w:sz w:val="20"/>
                <w:szCs w:val="20"/>
                <w:lang w:val="fr-BE"/>
              </w:rPr>
            </w:pPr>
            <w:r>
              <w:rPr>
                <w:rFonts w:ascii="Arial" w:hAnsi="Arial" w:cs="Arial"/>
                <w:sz w:val="20"/>
                <w:szCs w:val="20"/>
                <w:lang w:val="fr-BE"/>
              </w:rPr>
              <w:t>METH</w:t>
            </w:r>
          </w:p>
        </w:tc>
      </w:tr>
      <w:tr w:rsidR="00B9766A" w14:paraId="1AF1D0B5" w14:textId="77777777" w:rsidTr="00B9766A">
        <w:trPr>
          <w:trHeight w:val="342"/>
        </w:trPr>
        <w:tc>
          <w:tcPr>
            <w:tcW w:w="88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DC4202" w14:textId="2462DC88" w:rsidR="00B9766A" w:rsidRPr="009272B8" w:rsidRDefault="00B9766A" w:rsidP="00B9766A">
            <w:pPr>
              <w:keepNext/>
              <w:spacing w:before="60" w:after="60" w:line="252" w:lineRule="auto"/>
              <w:rPr>
                <w:rFonts w:ascii="Arial" w:hAnsi="Arial" w:cs="Arial"/>
                <w:sz w:val="20"/>
                <w:szCs w:val="20"/>
                <w:lang w:val="fr-BE"/>
              </w:rPr>
            </w:pPr>
            <w:r>
              <w:rPr>
                <w:rFonts w:ascii="Arial" w:hAnsi="Arial" w:cs="Arial"/>
                <w:sz w:val="20"/>
                <w:szCs w:val="20"/>
                <w:lang w:val="fr-BE"/>
              </w:rPr>
              <w:t>VAL</w:t>
            </w:r>
          </w:p>
        </w:tc>
        <w:tc>
          <w:tcPr>
            <w:tcW w:w="1422" w:type="pct"/>
            <w:tcBorders>
              <w:top w:val="nil"/>
              <w:left w:val="nil"/>
              <w:bottom w:val="single" w:sz="8" w:space="0" w:color="auto"/>
              <w:right w:val="single" w:sz="8" w:space="0" w:color="auto"/>
            </w:tcBorders>
            <w:tcMar>
              <w:top w:w="0" w:type="dxa"/>
              <w:left w:w="108" w:type="dxa"/>
              <w:bottom w:w="0" w:type="dxa"/>
              <w:right w:w="108" w:type="dxa"/>
            </w:tcMar>
          </w:tcPr>
          <w:p w14:paraId="45DD2925" w14:textId="2E222814" w:rsidR="00B9766A" w:rsidRPr="009272B8" w:rsidRDefault="00B9766A" w:rsidP="00B9766A">
            <w:pPr>
              <w:keepNext/>
              <w:spacing w:before="60" w:after="60" w:line="252" w:lineRule="auto"/>
              <w:rPr>
                <w:rFonts w:ascii="Arial" w:hAnsi="Arial" w:cs="Arial"/>
                <w:sz w:val="20"/>
                <w:szCs w:val="20"/>
                <w:lang w:val="fr-BE"/>
              </w:rPr>
            </w:pPr>
            <w:r>
              <w:rPr>
                <w:rFonts w:ascii="Arial" w:hAnsi="Arial" w:cs="Arial"/>
                <w:sz w:val="20"/>
                <w:szCs w:val="20"/>
                <w:lang w:val="fr-BE"/>
              </w:rPr>
              <w:t xml:space="preserve">Valuation </w:t>
            </w:r>
            <w:proofErr w:type="spellStart"/>
            <w:r>
              <w:rPr>
                <w:rFonts w:ascii="Arial" w:hAnsi="Arial" w:cs="Arial"/>
                <w:sz w:val="20"/>
                <w:szCs w:val="20"/>
                <w:lang w:val="fr-BE"/>
              </w:rPr>
              <w:t>methods</w:t>
            </w:r>
            <w:proofErr w:type="spellEnd"/>
          </w:p>
        </w:tc>
        <w:tc>
          <w:tcPr>
            <w:tcW w:w="2049" w:type="pct"/>
            <w:tcBorders>
              <w:top w:val="nil"/>
              <w:left w:val="nil"/>
              <w:bottom w:val="single" w:sz="8" w:space="0" w:color="auto"/>
              <w:right w:val="single" w:sz="8" w:space="0" w:color="auto"/>
            </w:tcBorders>
            <w:tcMar>
              <w:top w:w="0" w:type="dxa"/>
              <w:left w:w="108" w:type="dxa"/>
              <w:bottom w:w="0" w:type="dxa"/>
              <w:right w:w="108" w:type="dxa"/>
            </w:tcMar>
          </w:tcPr>
          <w:p w14:paraId="50804D80" w14:textId="295BF7FB" w:rsidR="00B9766A" w:rsidRPr="00F940ED" w:rsidRDefault="00B9766A" w:rsidP="00400641">
            <w:pPr>
              <w:keepNext/>
              <w:spacing w:before="60" w:after="60" w:line="252" w:lineRule="auto"/>
              <w:rPr>
                <w:rFonts w:ascii="Arial" w:hAnsi="Arial" w:cs="Arial"/>
                <w:sz w:val="20"/>
                <w:szCs w:val="20"/>
                <w:lang w:val="fr-BE"/>
              </w:rPr>
            </w:pPr>
            <w:r w:rsidRPr="00F940ED">
              <w:rPr>
                <w:rFonts w:ascii="Arial" w:hAnsi="Arial" w:cs="Arial"/>
                <w:sz w:val="20"/>
                <w:szCs w:val="20"/>
                <w:lang w:val="fr-BE"/>
              </w:rPr>
              <w:t xml:space="preserve">Change in </w:t>
            </w:r>
            <w:proofErr w:type="spellStart"/>
            <w:r w:rsidRPr="00F940ED">
              <w:rPr>
                <w:rFonts w:ascii="Arial" w:hAnsi="Arial" w:cs="Arial"/>
                <w:sz w:val="20"/>
                <w:szCs w:val="20"/>
                <w:lang w:val="fr-BE"/>
              </w:rPr>
              <w:t>accounting</w:t>
            </w:r>
            <w:proofErr w:type="spellEnd"/>
            <w:r w:rsidRPr="00F940ED">
              <w:rPr>
                <w:rFonts w:ascii="Arial" w:hAnsi="Arial" w:cs="Arial"/>
                <w:sz w:val="20"/>
                <w:szCs w:val="20"/>
                <w:lang w:val="fr-BE"/>
              </w:rPr>
              <w:t xml:space="preserve"> </w:t>
            </w:r>
            <w:proofErr w:type="spellStart"/>
            <w:r w:rsidRPr="00F940ED">
              <w:rPr>
                <w:rFonts w:ascii="Arial" w:hAnsi="Arial" w:cs="Arial"/>
                <w:sz w:val="20"/>
                <w:szCs w:val="20"/>
                <w:lang w:val="fr-BE"/>
              </w:rPr>
              <w:t>rules</w:t>
            </w:r>
            <w:proofErr w:type="spellEnd"/>
            <w:r w:rsidRPr="00F940ED">
              <w:rPr>
                <w:rFonts w:ascii="Arial" w:hAnsi="Arial" w:cs="Arial"/>
                <w:sz w:val="20"/>
                <w:szCs w:val="20"/>
                <w:lang w:val="fr-BE"/>
              </w:rPr>
              <w:t xml:space="preserve">, valuation </w:t>
            </w:r>
            <w:proofErr w:type="spellStart"/>
            <w:r w:rsidRPr="00F940ED">
              <w:rPr>
                <w:rFonts w:ascii="Arial" w:hAnsi="Arial" w:cs="Arial"/>
                <w:sz w:val="20"/>
                <w:szCs w:val="20"/>
                <w:lang w:val="fr-BE"/>
              </w:rPr>
              <w:t>methods</w:t>
            </w:r>
            <w:proofErr w:type="spellEnd"/>
            <w:r w:rsidRPr="00F940ED">
              <w:rPr>
                <w:rFonts w:ascii="Arial" w:hAnsi="Arial" w:cs="Arial"/>
                <w:sz w:val="20"/>
                <w:szCs w:val="20"/>
                <w:lang w:val="fr-BE"/>
              </w:rPr>
              <w:t xml:space="preserve"> (e.g.</w:t>
            </w:r>
            <w:r w:rsidR="00400641" w:rsidRPr="00F940ED">
              <w:rPr>
                <w:rFonts w:ascii="Arial" w:hAnsi="Arial" w:cs="Arial"/>
                <w:sz w:val="20"/>
                <w:szCs w:val="20"/>
                <w:lang w:val="fr-BE"/>
              </w:rPr>
              <w:t>,</w:t>
            </w:r>
            <w:r w:rsidRPr="00F940ED">
              <w:rPr>
                <w:rFonts w:ascii="Arial" w:hAnsi="Arial" w:cs="Arial"/>
                <w:sz w:val="20"/>
                <w:szCs w:val="20"/>
                <w:lang w:val="fr-BE"/>
              </w:rPr>
              <w:t xml:space="preserve"> </w:t>
            </w:r>
            <w:proofErr w:type="spellStart"/>
            <w:r w:rsidRPr="00F940ED">
              <w:rPr>
                <w:rFonts w:ascii="Arial" w:hAnsi="Arial" w:cs="Arial"/>
                <w:sz w:val="20"/>
                <w:szCs w:val="20"/>
                <w:lang w:val="fr-BE"/>
              </w:rPr>
              <w:t>from</w:t>
            </w:r>
            <w:proofErr w:type="spellEnd"/>
            <w:r w:rsidRPr="00F940ED">
              <w:rPr>
                <w:rFonts w:ascii="Arial" w:hAnsi="Arial" w:cs="Arial"/>
                <w:sz w:val="20"/>
                <w:szCs w:val="20"/>
                <w:lang w:val="fr-BE"/>
              </w:rPr>
              <w:t xml:space="preserve"> </w:t>
            </w:r>
            <w:proofErr w:type="spellStart"/>
            <w:r w:rsidRPr="00F940ED">
              <w:rPr>
                <w:rFonts w:ascii="Arial" w:hAnsi="Arial" w:cs="Arial"/>
                <w:sz w:val="20"/>
                <w:szCs w:val="20"/>
                <w:lang w:val="fr-BE"/>
              </w:rPr>
              <w:t>accrual</w:t>
            </w:r>
            <w:proofErr w:type="spellEnd"/>
            <w:r w:rsidRPr="00F940ED">
              <w:rPr>
                <w:rFonts w:ascii="Arial" w:hAnsi="Arial" w:cs="Arial"/>
                <w:sz w:val="20"/>
                <w:szCs w:val="20"/>
                <w:lang w:val="fr-BE"/>
              </w:rPr>
              <w:t xml:space="preserve"> basis to cash basis), etc.</w:t>
            </w:r>
          </w:p>
        </w:tc>
        <w:tc>
          <w:tcPr>
            <w:tcW w:w="647" w:type="pct"/>
            <w:tcBorders>
              <w:top w:val="nil"/>
              <w:left w:val="nil"/>
              <w:bottom w:val="single" w:sz="8" w:space="0" w:color="auto"/>
              <w:right w:val="single" w:sz="8" w:space="0" w:color="auto"/>
            </w:tcBorders>
            <w:tcMar>
              <w:top w:w="0" w:type="dxa"/>
              <w:left w:w="108" w:type="dxa"/>
              <w:bottom w:w="0" w:type="dxa"/>
              <w:right w:w="108" w:type="dxa"/>
            </w:tcMar>
          </w:tcPr>
          <w:p w14:paraId="652A1844" w14:textId="22BB6BD9" w:rsidR="00B9766A" w:rsidRPr="009272B8" w:rsidRDefault="00B9766A" w:rsidP="00B9766A">
            <w:pPr>
              <w:keepNext/>
              <w:spacing w:before="60" w:after="60" w:line="252" w:lineRule="auto"/>
              <w:jc w:val="center"/>
              <w:rPr>
                <w:rFonts w:ascii="Arial" w:hAnsi="Arial" w:cs="Arial"/>
                <w:sz w:val="20"/>
                <w:szCs w:val="20"/>
                <w:lang w:val="fr-BE"/>
              </w:rPr>
            </w:pPr>
            <w:r>
              <w:rPr>
                <w:rFonts w:ascii="Arial" w:hAnsi="Arial" w:cs="Arial"/>
                <w:sz w:val="20"/>
                <w:szCs w:val="20"/>
                <w:lang w:val="fr-BE"/>
              </w:rPr>
              <w:t>METH</w:t>
            </w:r>
          </w:p>
        </w:tc>
      </w:tr>
      <w:tr w:rsidR="00B9766A" w14:paraId="53048901" w14:textId="77777777" w:rsidTr="00B9766A">
        <w:trPr>
          <w:trHeight w:val="342"/>
        </w:trPr>
        <w:tc>
          <w:tcPr>
            <w:tcW w:w="88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9E067BA" w14:textId="59A29E3B" w:rsidR="00B9766A" w:rsidRPr="009272B8" w:rsidRDefault="00B9766A" w:rsidP="00B9766A">
            <w:pPr>
              <w:keepNext/>
              <w:spacing w:before="60" w:after="60" w:line="252" w:lineRule="auto"/>
              <w:rPr>
                <w:rFonts w:ascii="Arial" w:hAnsi="Arial" w:cs="Arial"/>
                <w:sz w:val="20"/>
                <w:szCs w:val="20"/>
                <w:lang w:val="fr-BE"/>
              </w:rPr>
            </w:pPr>
            <w:r>
              <w:rPr>
                <w:rFonts w:ascii="Arial" w:hAnsi="Arial" w:cs="Arial"/>
                <w:sz w:val="20"/>
                <w:szCs w:val="20"/>
                <w:lang w:val="fr-BE"/>
              </w:rPr>
              <w:t>TRANSF</w:t>
            </w:r>
          </w:p>
        </w:tc>
        <w:tc>
          <w:tcPr>
            <w:tcW w:w="1422" w:type="pct"/>
            <w:tcBorders>
              <w:top w:val="nil"/>
              <w:left w:val="nil"/>
              <w:bottom w:val="single" w:sz="8" w:space="0" w:color="auto"/>
              <w:right w:val="single" w:sz="8" w:space="0" w:color="auto"/>
            </w:tcBorders>
            <w:tcMar>
              <w:top w:w="0" w:type="dxa"/>
              <w:left w:w="108" w:type="dxa"/>
              <w:bottom w:w="0" w:type="dxa"/>
              <w:right w:w="108" w:type="dxa"/>
            </w:tcMar>
          </w:tcPr>
          <w:p w14:paraId="40F81859" w14:textId="2B40FF8A" w:rsidR="00B9766A" w:rsidRPr="009272B8" w:rsidRDefault="00B9766A" w:rsidP="00B9766A">
            <w:pPr>
              <w:keepNext/>
              <w:spacing w:before="60" w:after="60" w:line="252" w:lineRule="auto"/>
              <w:rPr>
                <w:rFonts w:ascii="Arial" w:hAnsi="Arial" w:cs="Arial"/>
                <w:sz w:val="20"/>
                <w:szCs w:val="20"/>
                <w:lang w:val="fr-BE"/>
              </w:rPr>
            </w:pPr>
            <w:r>
              <w:rPr>
                <w:rFonts w:ascii="Arial" w:hAnsi="Arial" w:cs="Arial"/>
                <w:sz w:val="20"/>
                <w:szCs w:val="20"/>
                <w:lang w:val="fr-BE"/>
              </w:rPr>
              <w:t>Data transformation</w:t>
            </w:r>
          </w:p>
        </w:tc>
        <w:tc>
          <w:tcPr>
            <w:tcW w:w="2049" w:type="pct"/>
            <w:tcBorders>
              <w:top w:val="nil"/>
              <w:left w:val="nil"/>
              <w:bottom w:val="single" w:sz="8" w:space="0" w:color="auto"/>
              <w:right w:val="single" w:sz="8" w:space="0" w:color="auto"/>
            </w:tcBorders>
            <w:tcMar>
              <w:top w:w="0" w:type="dxa"/>
              <w:left w:w="108" w:type="dxa"/>
              <w:bottom w:w="0" w:type="dxa"/>
              <w:right w:w="108" w:type="dxa"/>
            </w:tcMar>
          </w:tcPr>
          <w:p w14:paraId="08CAD6A4" w14:textId="0A07754A" w:rsidR="00B9766A" w:rsidRPr="00F940ED" w:rsidRDefault="00B9766A" w:rsidP="00400641">
            <w:pPr>
              <w:keepNext/>
              <w:spacing w:before="60" w:after="60" w:line="252" w:lineRule="auto"/>
              <w:rPr>
                <w:rFonts w:ascii="Arial" w:hAnsi="Arial" w:cs="Arial"/>
                <w:sz w:val="20"/>
                <w:szCs w:val="20"/>
                <w:lang w:val="fr-BE"/>
              </w:rPr>
            </w:pPr>
            <w:r w:rsidRPr="00F940ED">
              <w:rPr>
                <w:rFonts w:ascii="Arial" w:hAnsi="Arial" w:cs="Arial"/>
                <w:sz w:val="20"/>
                <w:szCs w:val="20"/>
                <w:lang w:val="fr-BE"/>
              </w:rPr>
              <w:t xml:space="preserve">Change in </w:t>
            </w:r>
            <w:proofErr w:type="spellStart"/>
            <w:r w:rsidRPr="00F940ED">
              <w:rPr>
                <w:rFonts w:ascii="Arial" w:hAnsi="Arial" w:cs="Arial"/>
                <w:sz w:val="20"/>
                <w:szCs w:val="20"/>
                <w:lang w:val="fr-BE"/>
              </w:rPr>
              <w:t>methods</w:t>
            </w:r>
            <w:proofErr w:type="spellEnd"/>
            <w:r w:rsidRPr="00F940ED">
              <w:rPr>
                <w:rFonts w:ascii="Arial" w:hAnsi="Arial" w:cs="Arial"/>
                <w:sz w:val="20"/>
                <w:szCs w:val="20"/>
                <w:lang w:val="fr-BE"/>
              </w:rPr>
              <w:t xml:space="preserve"> of data transformation</w:t>
            </w:r>
          </w:p>
        </w:tc>
        <w:tc>
          <w:tcPr>
            <w:tcW w:w="647" w:type="pct"/>
            <w:tcBorders>
              <w:top w:val="nil"/>
              <w:left w:val="nil"/>
              <w:bottom w:val="single" w:sz="8" w:space="0" w:color="auto"/>
              <w:right w:val="single" w:sz="8" w:space="0" w:color="auto"/>
            </w:tcBorders>
            <w:tcMar>
              <w:top w:w="0" w:type="dxa"/>
              <w:left w:w="108" w:type="dxa"/>
              <w:bottom w:w="0" w:type="dxa"/>
              <w:right w:w="108" w:type="dxa"/>
            </w:tcMar>
          </w:tcPr>
          <w:p w14:paraId="68990FEB" w14:textId="0B80B4CE" w:rsidR="00B9766A" w:rsidRPr="009272B8" w:rsidRDefault="00B9766A" w:rsidP="00B9766A">
            <w:pPr>
              <w:keepNext/>
              <w:spacing w:before="60" w:after="60" w:line="252" w:lineRule="auto"/>
              <w:jc w:val="center"/>
              <w:rPr>
                <w:rFonts w:ascii="Arial" w:hAnsi="Arial" w:cs="Arial"/>
                <w:sz w:val="20"/>
                <w:szCs w:val="20"/>
                <w:lang w:val="fr-BE"/>
              </w:rPr>
            </w:pPr>
            <w:r>
              <w:rPr>
                <w:rFonts w:ascii="Arial" w:hAnsi="Arial" w:cs="Arial"/>
                <w:sz w:val="20"/>
                <w:szCs w:val="20"/>
                <w:lang w:val="fr-BE"/>
              </w:rPr>
              <w:t>METH</w:t>
            </w:r>
          </w:p>
        </w:tc>
      </w:tr>
      <w:tr w:rsidR="00B9766A" w14:paraId="242D26E7" w14:textId="77777777" w:rsidTr="00B9766A">
        <w:trPr>
          <w:trHeight w:val="342"/>
        </w:trPr>
        <w:tc>
          <w:tcPr>
            <w:tcW w:w="88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008D502" w14:textId="70373E75" w:rsidR="00B9766A" w:rsidRPr="009272B8" w:rsidRDefault="00B9766A" w:rsidP="00B9766A">
            <w:pPr>
              <w:keepNext/>
              <w:spacing w:before="60" w:after="60" w:line="252" w:lineRule="auto"/>
              <w:rPr>
                <w:rFonts w:ascii="Arial" w:hAnsi="Arial" w:cs="Arial"/>
                <w:sz w:val="20"/>
                <w:szCs w:val="20"/>
                <w:lang w:val="fr-BE"/>
              </w:rPr>
            </w:pPr>
            <w:r>
              <w:rPr>
                <w:rFonts w:ascii="Arial" w:hAnsi="Arial" w:cs="Arial"/>
                <w:sz w:val="20"/>
                <w:szCs w:val="20"/>
                <w:lang w:val="fr-BE"/>
              </w:rPr>
              <w:t>STD</w:t>
            </w:r>
          </w:p>
        </w:tc>
        <w:tc>
          <w:tcPr>
            <w:tcW w:w="1422" w:type="pct"/>
            <w:tcBorders>
              <w:top w:val="nil"/>
              <w:left w:val="nil"/>
              <w:bottom w:val="single" w:sz="8" w:space="0" w:color="auto"/>
              <w:right w:val="single" w:sz="8" w:space="0" w:color="auto"/>
            </w:tcBorders>
            <w:tcMar>
              <w:top w:w="0" w:type="dxa"/>
              <w:left w:w="108" w:type="dxa"/>
              <w:bottom w:w="0" w:type="dxa"/>
              <w:right w:w="108" w:type="dxa"/>
            </w:tcMar>
          </w:tcPr>
          <w:p w14:paraId="1DE0B247" w14:textId="03D7B6E8" w:rsidR="00B9766A" w:rsidRPr="009272B8" w:rsidRDefault="00B9766A" w:rsidP="00B9766A">
            <w:pPr>
              <w:keepNext/>
              <w:spacing w:before="60" w:after="60" w:line="252" w:lineRule="auto"/>
              <w:rPr>
                <w:rFonts w:ascii="Arial" w:hAnsi="Arial" w:cs="Arial"/>
                <w:sz w:val="20"/>
                <w:szCs w:val="20"/>
                <w:lang w:val="fr-BE"/>
              </w:rPr>
            </w:pPr>
            <w:r>
              <w:rPr>
                <w:rFonts w:ascii="Arial" w:hAnsi="Arial" w:cs="Arial"/>
                <w:sz w:val="20"/>
                <w:szCs w:val="20"/>
                <w:lang w:val="fr-BE"/>
              </w:rPr>
              <w:t>Standard(s)</w:t>
            </w:r>
          </w:p>
        </w:tc>
        <w:tc>
          <w:tcPr>
            <w:tcW w:w="2049" w:type="pct"/>
            <w:tcBorders>
              <w:top w:val="nil"/>
              <w:left w:val="nil"/>
              <w:bottom w:val="single" w:sz="8" w:space="0" w:color="auto"/>
              <w:right w:val="single" w:sz="8" w:space="0" w:color="auto"/>
            </w:tcBorders>
            <w:tcMar>
              <w:top w:w="0" w:type="dxa"/>
              <w:left w:w="108" w:type="dxa"/>
              <w:bottom w:w="0" w:type="dxa"/>
              <w:right w:w="108" w:type="dxa"/>
            </w:tcMar>
          </w:tcPr>
          <w:p w14:paraId="50240DB5" w14:textId="0D49D9D0" w:rsidR="00B9766A" w:rsidRPr="00F940ED" w:rsidRDefault="00B9766A" w:rsidP="00400641">
            <w:pPr>
              <w:keepNext/>
              <w:spacing w:before="60" w:after="60" w:line="252" w:lineRule="auto"/>
              <w:rPr>
                <w:rFonts w:ascii="Arial" w:hAnsi="Arial" w:cs="Arial"/>
                <w:sz w:val="20"/>
                <w:szCs w:val="20"/>
                <w:lang w:val="fr-BE"/>
              </w:rPr>
            </w:pPr>
            <w:r w:rsidRPr="00F940ED">
              <w:rPr>
                <w:rFonts w:ascii="Arial" w:hAnsi="Arial" w:cs="Arial"/>
                <w:sz w:val="20"/>
                <w:szCs w:val="20"/>
                <w:lang w:val="fr-BE"/>
              </w:rPr>
              <w:t>Change in international standard(s)</w:t>
            </w:r>
          </w:p>
        </w:tc>
        <w:tc>
          <w:tcPr>
            <w:tcW w:w="647" w:type="pct"/>
            <w:tcBorders>
              <w:top w:val="nil"/>
              <w:left w:val="nil"/>
              <w:bottom w:val="single" w:sz="8" w:space="0" w:color="auto"/>
              <w:right w:val="single" w:sz="8" w:space="0" w:color="auto"/>
            </w:tcBorders>
            <w:tcMar>
              <w:top w:w="0" w:type="dxa"/>
              <w:left w:w="108" w:type="dxa"/>
              <w:bottom w:w="0" w:type="dxa"/>
              <w:right w:w="108" w:type="dxa"/>
            </w:tcMar>
          </w:tcPr>
          <w:p w14:paraId="122EB046" w14:textId="63A50585" w:rsidR="00B9766A" w:rsidRPr="009272B8" w:rsidRDefault="00B9766A" w:rsidP="00B9766A">
            <w:pPr>
              <w:keepNext/>
              <w:spacing w:before="60" w:after="60" w:line="252" w:lineRule="auto"/>
              <w:jc w:val="center"/>
              <w:rPr>
                <w:rFonts w:ascii="Arial" w:hAnsi="Arial" w:cs="Arial"/>
                <w:sz w:val="20"/>
                <w:szCs w:val="20"/>
                <w:lang w:val="fr-BE"/>
              </w:rPr>
            </w:pPr>
            <w:r>
              <w:rPr>
                <w:rFonts w:ascii="Arial" w:hAnsi="Arial" w:cs="Arial"/>
                <w:sz w:val="20"/>
                <w:szCs w:val="20"/>
                <w:lang w:val="fr-BE"/>
              </w:rPr>
              <w:t>METH</w:t>
            </w:r>
          </w:p>
        </w:tc>
      </w:tr>
      <w:tr w:rsidR="00B9766A" w14:paraId="77005C52" w14:textId="77777777" w:rsidTr="00B9766A">
        <w:trPr>
          <w:trHeight w:val="342"/>
        </w:trPr>
        <w:tc>
          <w:tcPr>
            <w:tcW w:w="88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FEAB612" w14:textId="4014756A" w:rsidR="00B9766A" w:rsidRDefault="00B9766A" w:rsidP="00B9766A">
            <w:pPr>
              <w:keepNext/>
              <w:spacing w:before="60" w:after="60" w:line="252" w:lineRule="auto"/>
              <w:rPr>
                <w:rFonts w:ascii="Arial" w:hAnsi="Arial" w:cs="Arial"/>
                <w:sz w:val="20"/>
                <w:szCs w:val="20"/>
                <w:lang w:val="fr-BE"/>
              </w:rPr>
            </w:pPr>
            <w:r>
              <w:rPr>
                <w:rFonts w:ascii="Arial" w:hAnsi="Arial" w:cs="Arial"/>
                <w:sz w:val="20"/>
                <w:szCs w:val="20"/>
                <w:lang w:val="fr-BE"/>
              </w:rPr>
              <w:t>WEIGHT</w:t>
            </w:r>
          </w:p>
        </w:tc>
        <w:tc>
          <w:tcPr>
            <w:tcW w:w="1422" w:type="pct"/>
            <w:tcBorders>
              <w:top w:val="nil"/>
              <w:left w:val="nil"/>
              <w:bottom w:val="single" w:sz="8" w:space="0" w:color="auto"/>
              <w:right w:val="single" w:sz="8" w:space="0" w:color="auto"/>
            </w:tcBorders>
            <w:tcMar>
              <w:top w:w="0" w:type="dxa"/>
              <w:left w:w="108" w:type="dxa"/>
              <w:bottom w:w="0" w:type="dxa"/>
              <w:right w:w="108" w:type="dxa"/>
            </w:tcMar>
          </w:tcPr>
          <w:p w14:paraId="7A57A056" w14:textId="12B39E40" w:rsidR="00B9766A" w:rsidRDefault="00B9766A" w:rsidP="00B9766A">
            <w:pPr>
              <w:keepNext/>
              <w:spacing w:before="60" w:after="60" w:line="252" w:lineRule="auto"/>
              <w:rPr>
                <w:rFonts w:ascii="Arial" w:hAnsi="Arial" w:cs="Arial"/>
                <w:sz w:val="20"/>
                <w:szCs w:val="20"/>
                <w:lang w:val="fr-BE"/>
              </w:rPr>
            </w:pPr>
            <w:r>
              <w:rPr>
                <w:rFonts w:ascii="Arial" w:hAnsi="Arial" w:cs="Arial"/>
                <w:sz w:val="20"/>
                <w:szCs w:val="20"/>
                <w:lang w:val="fr-BE"/>
              </w:rPr>
              <w:t xml:space="preserve">Base </w:t>
            </w:r>
            <w:proofErr w:type="spellStart"/>
            <w:r>
              <w:rPr>
                <w:rFonts w:ascii="Arial" w:hAnsi="Arial" w:cs="Arial"/>
                <w:sz w:val="20"/>
                <w:szCs w:val="20"/>
                <w:lang w:val="fr-BE"/>
              </w:rPr>
              <w:t>weight</w:t>
            </w:r>
            <w:proofErr w:type="spellEnd"/>
          </w:p>
        </w:tc>
        <w:tc>
          <w:tcPr>
            <w:tcW w:w="2049" w:type="pct"/>
            <w:tcBorders>
              <w:top w:val="nil"/>
              <w:left w:val="nil"/>
              <w:bottom w:val="single" w:sz="8" w:space="0" w:color="auto"/>
              <w:right w:val="single" w:sz="8" w:space="0" w:color="auto"/>
            </w:tcBorders>
            <w:tcMar>
              <w:top w:w="0" w:type="dxa"/>
              <w:left w:w="108" w:type="dxa"/>
              <w:bottom w:w="0" w:type="dxa"/>
              <w:right w:w="108" w:type="dxa"/>
            </w:tcMar>
          </w:tcPr>
          <w:p w14:paraId="0EAEEE3E" w14:textId="69DDB29B" w:rsidR="00B9766A" w:rsidRPr="00F940ED" w:rsidRDefault="00B9766A" w:rsidP="00400641">
            <w:pPr>
              <w:keepNext/>
              <w:spacing w:before="60" w:after="60" w:line="252" w:lineRule="auto"/>
              <w:rPr>
                <w:rFonts w:ascii="Arial" w:hAnsi="Arial" w:cs="Arial"/>
                <w:sz w:val="20"/>
                <w:szCs w:val="20"/>
                <w:lang w:val="fr-BE"/>
              </w:rPr>
            </w:pPr>
            <w:r w:rsidRPr="00F940ED">
              <w:rPr>
                <w:rFonts w:ascii="Arial" w:hAnsi="Arial" w:cs="Arial"/>
                <w:sz w:val="20"/>
                <w:szCs w:val="20"/>
                <w:lang w:val="fr-BE"/>
              </w:rPr>
              <w:t xml:space="preserve">Change in base </w:t>
            </w:r>
            <w:proofErr w:type="spellStart"/>
            <w:r w:rsidRPr="00F940ED">
              <w:rPr>
                <w:rFonts w:ascii="Arial" w:hAnsi="Arial" w:cs="Arial"/>
                <w:sz w:val="20"/>
                <w:szCs w:val="20"/>
                <w:lang w:val="fr-BE"/>
              </w:rPr>
              <w:t>weight</w:t>
            </w:r>
            <w:proofErr w:type="spellEnd"/>
          </w:p>
        </w:tc>
        <w:tc>
          <w:tcPr>
            <w:tcW w:w="647" w:type="pct"/>
            <w:tcBorders>
              <w:top w:val="nil"/>
              <w:left w:val="nil"/>
              <w:bottom w:val="single" w:sz="8" w:space="0" w:color="auto"/>
              <w:right w:val="single" w:sz="8" w:space="0" w:color="auto"/>
            </w:tcBorders>
            <w:tcMar>
              <w:top w:w="0" w:type="dxa"/>
              <w:left w:w="108" w:type="dxa"/>
              <w:bottom w:w="0" w:type="dxa"/>
              <w:right w:w="108" w:type="dxa"/>
            </w:tcMar>
          </w:tcPr>
          <w:p w14:paraId="67F682AF" w14:textId="61148A32" w:rsidR="00B9766A" w:rsidRPr="009272B8" w:rsidRDefault="00B9766A" w:rsidP="00B9766A">
            <w:pPr>
              <w:keepNext/>
              <w:spacing w:before="60" w:after="60" w:line="252" w:lineRule="auto"/>
              <w:jc w:val="center"/>
              <w:rPr>
                <w:rFonts w:ascii="Arial" w:hAnsi="Arial" w:cs="Arial"/>
                <w:sz w:val="20"/>
                <w:szCs w:val="20"/>
                <w:lang w:val="fr-BE"/>
              </w:rPr>
            </w:pPr>
            <w:r>
              <w:rPr>
                <w:rFonts w:ascii="Arial" w:hAnsi="Arial" w:cs="Arial"/>
                <w:sz w:val="20"/>
                <w:szCs w:val="20"/>
                <w:lang w:val="fr-BE"/>
              </w:rPr>
              <w:t>METH</w:t>
            </w:r>
          </w:p>
        </w:tc>
      </w:tr>
      <w:tr w:rsidR="00B9766A" w14:paraId="254478FE" w14:textId="77777777" w:rsidTr="00B9766A">
        <w:trPr>
          <w:trHeight w:val="342"/>
        </w:trPr>
        <w:tc>
          <w:tcPr>
            <w:tcW w:w="88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DEA57F" w14:textId="6C03DB8C" w:rsidR="00B9766A" w:rsidRDefault="00B9766A" w:rsidP="00B9766A">
            <w:pPr>
              <w:keepNext/>
              <w:spacing w:before="60" w:after="60" w:line="252" w:lineRule="auto"/>
              <w:rPr>
                <w:rFonts w:ascii="Arial" w:hAnsi="Arial" w:cs="Arial"/>
                <w:sz w:val="20"/>
                <w:szCs w:val="20"/>
                <w:lang w:val="fr-BE"/>
              </w:rPr>
            </w:pPr>
            <w:r>
              <w:rPr>
                <w:rFonts w:ascii="Arial" w:hAnsi="Arial" w:cs="Arial"/>
                <w:sz w:val="20"/>
                <w:szCs w:val="20"/>
                <w:lang w:val="fr-BE"/>
              </w:rPr>
              <w:t>SCOPE</w:t>
            </w:r>
          </w:p>
        </w:tc>
        <w:tc>
          <w:tcPr>
            <w:tcW w:w="1422" w:type="pct"/>
            <w:tcBorders>
              <w:top w:val="nil"/>
              <w:left w:val="nil"/>
              <w:bottom w:val="single" w:sz="8" w:space="0" w:color="auto"/>
              <w:right w:val="single" w:sz="8" w:space="0" w:color="auto"/>
            </w:tcBorders>
            <w:tcMar>
              <w:top w:w="0" w:type="dxa"/>
              <w:left w:w="108" w:type="dxa"/>
              <w:bottom w:w="0" w:type="dxa"/>
              <w:right w:w="108" w:type="dxa"/>
            </w:tcMar>
          </w:tcPr>
          <w:p w14:paraId="197FBAC7" w14:textId="0615C5ED" w:rsidR="00B9766A" w:rsidRPr="00B9766A" w:rsidRDefault="00B9766A" w:rsidP="00B9766A">
            <w:pPr>
              <w:keepNext/>
              <w:spacing w:before="60" w:after="60" w:line="252" w:lineRule="auto"/>
              <w:rPr>
                <w:rFonts w:ascii="Arial" w:hAnsi="Arial" w:cs="Arial"/>
                <w:sz w:val="20"/>
                <w:szCs w:val="20"/>
                <w:lang w:val="en-CA"/>
              </w:rPr>
            </w:pPr>
            <w:r w:rsidRPr="00B9766A">
              <w:rPr>
                <w:rFonts w:ascii="Arial" w:hAnsi="Arial" w:cs="Arial"/>
                <w:sz w:val="20"/>
                <w:szCs w:val="20"/>
                <w:lang w:val="en-CA"/>
              </w:rPr>
              <w:t>Revision of scope or coverage</w:t>
            </w:r>
          </w:p>
        </w:tc>
        <w:tc>
          <w:tcPr>
            <w:tcW w:w="2049" w:type="pct"/>
            <w:tcBorders>
              <w:top w:val="nil"/>
              <w:left w:val="nil"/>
              <w:bottom w:val="single" w:sz="8" w:space="0" w:color="auto"/>
              <w:right w:val="single" w:sz="8" w:space="0" w:color="auto"/>
            </w:tcBorders>
            <w:tcMar>
              <w:top w:w="0" w:type="dxa"/>
              <w:left w:w="108" w:type="dxa"/>
              <w:bottom w:w="0" w:type="dxa"/>
              <w:right w:w="108" w:type="dxa"/>
            </w:tcMar>
          </w:tcPr>
          <w:p w14:paraId="542D1C43" w14:textId="4357EEF9" w:rsidR="00B9766A" w:rsidRPr="00F940ED" w:rsidRDefault="00F940ED" w:rsidP="00400641">
            <w:pPr>
              <w:keepNext/>
              <w:spacing w:before="60" w:after="60" w:line="252" w:lineRule="auto"/>
              <w:rPr>
                <w:rFonts w:ascii="Arial" w:hAnsi="Arial" w:cs="Arial"/>
                <w:sz w:val="20"/>
                <w:szCs w:val="20"/>
                <w:lang w:val="fr-BE"/>
              </w:rPr>
            </w:pPr>
            <w:r>
              <w:rPr>
                <w:rFonts w:ascii="Arial" w:hAnsi="Arial" w:cs="Arial"/>
                <w:sz w:val="20"/>
                <w:szCs w:val="20"/>
                <w:lang w:val="fr-BE"/>
              </w:rPr>
              <w:t>Change</w:t>
            </w:r>
            <w:r w:rsidR="00B9766A" w:rsidRPr="00F940ED">
              <w:rPr>
                <w:rFonts w:ascii="Arial" w:hAnsi="Arial" w:cs="Arial"/>
                <w:sz w:val="20"/>
                <w:szCs w:val="20"/>
                <w:lang w:val="fr-BE"/>
              </w:rPr>
              <w:t xml:space="preserve"> of scope or </w:t>
            </w:r>
            <w:proofErr w:type="spellStart"/>
            <w:r w:rsidR="00B9766A" w:rsidRPr="00F940ED">
              <w:rPr>
                <w:rFonts w:ascii="Arial" w:hAnsi="Arial" w:cs="Arial"/>
                <w:sz w:val="20"/>
                <w:szCs w:val="20"/>
                <w:lang w:val="fr-BE"/>
              </w:rPr>
              <w:t>coverage</w:t>
            </w:r>
            <w:proofErr w:type="spellEnd"/>
          </w:p>
        </w:tc>
        <w:tc>
          <w:tcPr>
            <w:tcW w:w="647" w:type="pct"/>
            <w:tcBorders>
              <w:top w:val="nil"/>
              <w:left w:val="nil"/>
              <w:bottom w:val="single" w:sz="8" w:space="0" w:color="auto"/>
              <w:right w:val="single" w:sz="8" w:space="0" w:color="auto"/>
            </w:tcBorders>
            <w:tcMar>
              <w:top w:w="0" w:type="dxa"/>
              <w:left w:w="108" w:type="dxa"/>
              <w:bottom w:w="0" w:type="dxa"/>
              <w:right w:w="108" w:type="dxa"/>
            </w:tcMar>
          </w:tcPr>
          <w:p w14:paraId="61A22A7A" w14:textId="758B1CBD" w:rsidR="00B9766A" w:rsidRPr="00DE1AB3" w:rsidRDefault="00B9766A" w:rsidP="00B9766A">
            <w:pPr>
              <w:keepNext/>
              <w:spacing w:before="60" w:after="60" w:line="252" w:lineRule="auto"/>
              <w:jc w:val="center"/>
              <w:rPr>
                <w:rFonts w:ascii="Arial" w:hAnsi="Arial" w:cs="Arial"/>
                <w:sz w:val="20"/>
                <w:szCs w:val="20"/>
                <w:lang w:val="en-CA"/>
              </w:rPr>
            </w:pPr>
          </w:p>
        </w:tc>
      </w:tr>
      <w:tr w:rsidR="00B9766A" w14:paraId="5A48366B" w14:textId="77777777" w:rsidTr="00B9766A">
        <w:trPr>
          <w:trHeight w:val="342"/>
        </w:trPr>
        <w:tc>
          <w:tcPr>
            <w:tcW w:w="88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2F6174" w14:textId="460CFA07" w:rsidR="00B9766A" w:rsidRDefault="00B9766A" w:rsidP="00B9766A">
            <w:pPr>
              <w:keepNext/>
              <w:spacing w:before="60" w:after="60" w:line="252" w:lineRule="auto"/>
              <w:rPr>
                <w:rFonts w:ascii="Arial" w:hAnsi="Arial" w:cs="Arial"/>
                <w:sz w:val="20"/>
                <w:szCs w:val="20"/>
                <w:lang w:val="fr-BE"/>
              </w:rPr>
            </w:pPr>
            <w:r>
              <w:rPr>
                <w:rFonts w:ascii="Arial" w:hAnsi="Arial" w:cs="Arial"/>
                <w:sz w:val="20"/>
                <w:szCs w:val="20"/>
                <w:lang w:val="fr-BE"/>
              </w:rPr>
              <w:t>CLASS</w:t>
            </w:r>
          </w:p>
        </w:tc>
        <w:tc>
          <w:tcPr>
            <w:tcW w:w="1422" w:type="pct"/>
            <w:tcBorders>
              <w:top w:val="nil"/>
              <w:left w:val="nil"/>
              <w:bottom w:val="single" w:sz="8" w:space="0" w:color="auto"/>
              <w:right w:val="single" w:sz="8" w:space="0" w:color="auto"/>
            </w:tcBorders>
            <w:tcMar>
              <w:top w:w="0" w:type="dxa"/>
              <w:left w:w="108" w:type="dxa"/>
              <w:bottom w:w="0" w:type="dxa"/>
              <w:right w:w="108" w:type="dxa"/>
            </w:tcMar>
          </w:tcPr>
          <w:p w14:paraId="34BA5504" w14:textId="76832E66" w:rsidR="00B9766A" w:rsidRDefault="00B9766A" w:rsidP="00B9766A">
            <w:pPr>
              <w:keepNext/>
              <w:spacing w:before="60" w:after="60" w:line="252" w:lineRule="auto"/>
              <w:rPr>
                <w:rFonts w:ascii="Arial" w:hAnsi="Arial" w:cs="Arial"/>
                <w:sz w:val="20"/>
                <w:szCs w:val="20"/>
                <w:lang w:val="fr-BE"/>
              </w:rPr>
            </w:pPr>
            <w:r>
              <w:rPr>
                <w:rFonts w:ascii="Arial" w:hAnsi="Arial" w:cs="Arial"/>
                <w:sz w:val="20"/>
                <w:szCs w:val="20"/>
                <w:lang w:val="fr-BE"/>
              </w:rPr>
              <w:t>Classifications</w:t>
            </w:r>
          </w:p>
        </w:tc>
        <w:tc>
          <w:tcPr>
            <w:tcW w:w="2049" w:type="pct"/>
            <w:tcBorders>
              <w:top w:val="nil"/>
              <w:left w:val="nil"/>
              <w:bottom w:val="single" w:sz="8" w:space="0" w:color="auto"/>
              <w:right w:val="single" w:sz="8" w:space="0" w:color="auto"/>
            </w:tcBorders>
            <w:tcMar>
              <w:top w:w="0" w:type="dxa"/>
              <w:left w:w="108" w:type="dxa"/>
              <w:bottom w:w="0" w:type="dxa"/>
              <w:right w:w="108" w:type="dxa"/>
            </w:tcMar>
          </w:tcPr>
          <w:p w14:paraId="6B5C44EE" w14:textId="1F779BBA" w:rsidR="00B9766A" w:rsidRPr="00F940ED" w:rsidRDefault="00F940ED" w:rsidP="00400641">
            <w:pPr>
              <w:keepNext/>
              <w:spacing w:before="60" w:after="60" w:line="252" w:lineRule="auto"/>
              <w:rPr>
                <w:rFonts w:ascii="Arial" w:hAnsi="Arial" w:cs="Arial"/>
                <w:sz w:val="20"/>
                <w:szCs w:val="20"/>
                <w:lang w:val="fr-BE"/>
              </w:rPr>
            </w:pPr>
            <w:r>
              <w:rPr>
                <w:rFonts w:ascii="Arial" w:hAnsi="Arial" w:cs="Arial"/>
                <w:sz w:val="20"/>
                <w:szCs w:val="20"/>
                <w:lang w:val="fr-BE"/>
              </w:rPr>
              <w:t>Change</w:t>
            </w:r>
            <w:r w:rsidR="00B9766A" w:rsidRPr="00F940ED">
              <w:rPr>
                <w:rFonts w:ascii="Arial" w:hAnsi="Arial" w:cs="Arial"/>
                <w:sz w:val="20"/>
                <w:szCs w:val="20"/>
                <w:lang w:val="fr-BE"/>
              </w:rPr>
              <w:t xml:space="preserve"> of classifications</w:t>
            </w:r>
          </w:p>
        </w:tc>
        <w:tc>
          <w:tcPr>
            <w:tcW w:w="647" w:type="pct"/>
            <w:tcBorders>
              <w:top w:val="nil"/>
              <w:left w:val="nil"/>
              <w:bottom w:val="single" w:sz="8" w:space="0" w:color="auto"/>
              <w:right w:val="single" w:sz="8" w:space="0" w:color="auto"/>
            </w:tcBorders>
            <w:tcMar>
              <w:top w:w="0" w:type="dxa"/>
              <w:left w:w="108" w:type="dxa"/>
              <w:bottom w:w="0" w:type="dxa"/>
              <w:right w:w="108" w:type="dxa"/>
            </w:tcMar>
          </w:tcPr>
          <w:p w14:paraId="4DCD5BD1" w14:textId="77777777" w:rsidR="00B9766A" w:rsidRPr="009272B8" w:rsidRDefault="00B9766A" w:rsidP="00B9766A">
            <w:pPr>
              <w:keepNext/>
              <w:spacing w:before="60" w:after="60" w:line="252" w:lineRule="auto"/>
              <w:jc w:val="center"/>
              <w:rPr>
                <w:rFonts w:ascii="Arial" w:hAnsi="Arial" w:cs="Arial"/>
                <w:sz w:val="20"/>
                <w:szCs w:val="20"/>
                <w:lang w:val="fr-BE"/>
              </w:rPr>
            </w:pPr>
          </w:p>
        </w:tc>
      </w:tr>
      <w:tr w:rsidR="00B9766A" w14:paraId="0F35EDC2" w14:textId="77777777" w:rsidTr="00B9766A">
        <w:trPr>
          <w:trHeight w:val="342"/>
        </w:trPr>
        <w:tc>
          <w:tcPr>
            <w:tcW w:w="88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C69016E" w14:textId="51EFDC69" w:rsidR="00B9766A" w:rsidRDefault="00B9766A" w:rsidP="00B9766A">
            <w:pPr>
              <w:keepNext/>
              <w:spacing w:before="60" w:after="60" w:line="252" w:lineRule="auto"/>
              <w:rPr>
                <w:rFonts w:ascii="Arial" w:hAnsi="Arial" w:cs="Arial"/>
                <w:sz w:val="20"/>
                <w:szCs w:val="20"/>
                <w:lang w:val="fr-BE"/>
              </w:rPr>
            </w:pPr>
            <w:r>
              <w:rPr>
                <w:rFonts w:ascii="Arial" w:hAnsi="Arial" w:cs="Arial"/>
                <w:sz w:val="20"/>
                <w:szCs w:val="20"/>
                <w:lang w:val="fr-BE"/>
              </w:rPr>
              <w:t>NONSTAT</w:t>
            </w:r>
          </w:p>
        </w:tc>
        <w:tc>
          <w:tcPr>
            <w:tcW w:w="1422" w:type="pct"/>
            <w:tcBorders>
              <w:top w:val="nil"/>
              <w:left w:val="nil"/>
              <w:bottom w:val="single" w:sz="8" w:space="0" w:color="auto"/>
              <w:right w:val="single" w:sz="8" w:space="0" w:color="auto"/>
            </w:tcBorders>
            <w:tcMar>
              <w:top w:w="0" w:type="dxa"/>
              <w:left w:w="108" w:type="dxa"/>
              <w:bottom w:w="0" w:type="dxa"/>
              <w:right w:w="108" w:type="dxa"/>
            </w:tcMar>
          </w:tcPr>
          <w:p w14:paraId="2368B161" w14:textId="1DB3421A" w:rsidR="00B9766A" w:rsidRDefault="00B9766A" w:rsidP="00B9766A">
            <w:pPr>
              <w:keepNext/>
              <w:spacing w:before="60" w:after="60" w:line="252" w:lineRule="auto"/>
              <w:rPr>
                <w:rFonts w:ascii="Arial" w:hAnsi="Arial" w:cs="Arial"/>
                <w:sz w:val="20"/>
                <w:szCs w:val="20"/>
                <w:lang w:val="fr-BE"/>
              </w:rPr>
            </w:pPr>
            <w:r>
              <w:rPr>
                <w:rFonts w:ascii="Arial" w:hAnsi="Arial" w:cs="Arial"/>
                <w:sz w:val="20"/>
                <w:szCs w:val="20"/>
                <w:lang w:val="fr-BE"/>
              </w:rPr>
              <w:t>Non-</w:t>
            </w:r>
            <w:proofErr w:type="spellStart"/>
            <w:r>
              <w:rPr>
                <w:rFonts w:ascii="Arial" w:hAnsi="Arial" w:cs="Arial"/>
                <w:sz w:val="20"/>
                <w:szCs w:val="20"/>
                <w:lang w:val="fr-BE"/>
              </w:rPr>
              <w:t>statistical</w:t>
            </w:r>
            <w:proofErr w:type="spellEnd"/>
            <w:r>
              <w:rPr>
                <w:rFonts w:ascii="Arial" w:hAnsi="Arial" w:cs="Arial"/>
                <w:sz w:val="20"/>
                <w:szCs w:val="20"/>
                <w:lang w:val="fr-BE"/>
              </w:rPr>
              <w:t xml:space="preserve"> </w:t>
            </w:r>
            <w:proofErr w:type="spellStart"/>
            <w:r>
              <w:rPr>
                <w:rFonts w:ascii="Arial" w:hAnsi="Arial" w:cs="Arial"/>
                <w:sz w:val="20"/>
                <w:szCs w:val="20"/>
                <w:lang w:val="fr-BE"/>
              </w:rPr>
              <w:t>factors</w:t>
            </w:r>
            <w:proofErr w:type="spellEnd"/>
          </w:p>
        </w:tc>
        <w:tc>
          <w:tcPr>
            <w:tcW w:w="2049" w:type="pct"/>
            <w:tcBorders>
              <w:top w:val="nil"/>
              <w:left w:val="nil"/>
              <w:bottom w:val="single" w:sz="8" w:space="0" w:color="auto"/>
              <w:right w:val="single" w:sz="8" w:space="0" w:color="auto"/>
            </w:tcBorders>
            <w:tcMar>
              <w:top w:w="0" w:type="dxa"/>
              <w:left w:w="108" w:type="dxa"/>
              <w:bottom w:w="0" w:type="dxa"/>
              <w:right w:w="108" w:type="dxa"/>
            </w:tcMar>
          </w:tcPr>
          <w:p w14:paraId="0269969B" w14:textId="4A9DFD2B" w:rsidR="00B9766A" w:rsidRPr="00F940ED" w:rsidRDefault="00F940ED" w:rsidP="00400641">
            <w:pPr>
              <w:keepNext/>
              <w:spacing w:before="60" w:after="60" w:line="252" w:lineRule="auto"/>
              <w:rPr>
                <w:rFonts w:ascii="Arial" w:hAnsi="Arial" w:cs="Arial"/>
                <w:sz w:val="20"/>
                <w:szCs w:val="20"/>
                <w:lang w:val="fr-BE"/>
              </w:rPr>
            </w:pPr>
            <w:r>
              <w:rPr>
                <w:rFonts w:ascii="Arial" w:hAnsi="Arial" w:cs="Arial"/>
                <w:sz w:val="20"/>
                <w:szCs w:val="20"/>
                <w:lang w:val="fr-BE"/>
              </w:rPr>
              <w:t>Change</w:t>
            </w:r>
            <w:r w:rsidR="009F2328" w:rsidRPr="00F940ED">
              <w:rPr>
                <w:rFonts w:ascii="Arial" w:hAnsi="Arial" w:cs="Arial"/>
                <w:sz w:val="20"/>
                <w:szCs w:val="20"/>
                <w:lang w:val="fr-BE"/>
              </w:rPr>
              <w:t xml:space="preserve"> of n</w:t>
            </w:r>
            <w:r w:rsidR="00B9766A" w:rsidRPr="00F940ED">
              <w:rPr>
                <w:rFonts w:ascii="Arial" w:hAnsi="Arial" w:cs="Arial"/>
                <w:sz w:val="20"/>
                <w:szCs w:val="20"/>
                <w:lang w:val="fr-BE"/>
              </w:rPr>
              <w:t>on-</w:t>
            </w:r>
            <w:proofErr w:type="spellStart"/>
            <w:r w:rsidR="00B9766A" w:rsidRPr="00F940ED">
              <w:rPr>
                <w:rFonts w:ascii="Arial" w:hAnsi="Arial" w:cs="Arial"/>
                <w:sz w:val="20"/>
                <w:szCs w:val="20"/>
                <w:lang w:val="fr-BE"/>
              </w:rPr>
              <w:t>statistical</w:t>
            </w:r>
            <w:proofErr w:type="spellEnd"/>
            <w:r w:rsidR="00B9766A" w:rsidRPr="00F940ED">
              <w:rPr>
                <w:rFonts w:ascii="Arial" w:hAnsi="Arial" w:cs="Arial"/>
                <w:sz w:val="20"/>
                <w:szCs w:val="20"/>
                <w:lang w:val="fr-BE"/>
              </w:rPr>
              <w:t xml:space="preserve"> </w:t>
            </w:r>
            <w:proofErr w:type="spellStart"/>
            <w:r w:rsidR="00B9766A" w:rsidRPr="00F940ED">
              <w:rPr>
                <w:rFonts w:ascii="Arial" w:hAnsi="Arial" w:cs="Arial"/>
                <w:sz w:val="20"/>
                <w:szCs w:val="20"/>
                <w:lang w:val="fr-BE"/>
              </w:rPr>
              <w:t>factors</w:t>
            </w:r>
            <w:proofErr w:type="spellEnd"/>
          </w:p>
        </w:tc>
        <w:tc>
          <w:tcPr>
            <w:tcW w:w="647" w:type="pct"/>
            <w:tcBorders>
              <w:top w:val="nil"/>
              <w:left w:val="nil"/>
              <w:bottom w:val="single" w:sz="8" w:space="0" w:color="auto"/>
              <w:right w:val="single" w:sz="8" w:space="0" w:color="auto"/>
            </w:tcBorders>
            <w:tcMar>
              <w:top w:w="0" w:type="dxa"/>
              <w:left w:w="108" w:type="dxa"/>
              <w:bottom w:w="0" w:type="dxa"/>
              <w:right w:w="108" w:type="dxa"/>
            </w:tcMar>
          </w:tcPr>
          <w:p w14:paraId="27C36CE9" w14:textId="77777777" w:rsidR="00B9766A" w:rsidRPr="009F2328" w:rsidRDefault="00B9766A" w:rsidP="00B9766A">
            <w:pPr>
              <w:keepNext/>
              <w:spacing w:before="60" w:after="60" w:line="252" w:lineRule="auto"/>
              <w:jc w:val="center"/>
              <w:rPr>
                <w:rFonts w:ascii="Arial" w:hAnsi="Arial" w:cs="Arial"/>
                <w:sz w:val="20"/>
                <w:szCs w:val="20"/>
                <w:lang w:val="en-CA"/>
              </w:rPr>
            </w:pPr>
          </w:p>
        </w:tc>
      </w:tr>
      <w:tr w:rsidR="00B9766A" w14:paraId="2A02677A" w14:textId="77777777" w:rsidTr="00B9766A">
        <w:trPr>
          <w:trHeight w:val="342"/>
        </w:trPr>
        <w:tc>
          <w:tcPr>
            <w:tcW w:w="88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2EEDE0E" w14:textId="78629EE0" w:rsidR="00B9766A" w:rsidRDefault="00B9766A" w:rsidP="00B9766A">
            <w:pPr>
              <w:keepNext/>
              <w:spacing w:before="60" w:after="60" w:line="252" w:lineRule="auto"/>
              <w:rPr>
                <w:rFonts w:ascii="Arial" w:hAnsi="Arial" w:cs="Arial"/>
                <w:sz w:val="20"/>
                <w:szCs w:val="20"/>
                <w:lang w:val="fr-BE"/>
              </w:rPr>
            </w:pPr>
            <w:r>
              <w:rPr>
                <w:rFonts w:ascii="Arial" w:hAnsi="Arial" w:cs="Arial"/>
                <w:sz w:val="20"/>
                <w:szCs w:val="20"/>
                <w:lang w:val="fr-BE"/>
              </w:rPr>
              <w:t>ADMIN</w:t>
            </w:r>
          </w:p>
        </w:tc>
        <w:tc>
          <w:tcPr>
            <w:tcW w:w="1422" w:type="pct"/>
            <w:tcBorders>
              <w:top w:val="nil"/>
              <w:left w:val="nil"/>
              <w:bottom w:val="single" w:sz="8" w:space="0" w:color="auto"/>
              <w:right w:val="single" w:sz="8" w:space="0" w:color="auto"/>
            </w:tcBorders>
            <w:tcMar>
              <w:top w:w="0" w:type="dxa"/>
              <w:left w:w="108" w:type="dxa"/>
              <w:bottom w:w="0" w:type="dxa"/>
              <w:right w:w="108" w:type="dxa"/>
            </w:tcMar>
          </w:tcPr>
          <w:p w14:paraId="40C989DD" w14:textId="0251950B" w:rsidR="00B9766A" w:rsidRDefault="00B9766A" w:rsidP="00B9766A">
            <w:pPr>
              <w:keepNext/>
              <w:spacing w:before="60" w:after="60" w:line="252" w:lineRule="auto"/>
              <w:rPr>
                <w:rFonts w:ascii="Arial" w:hAnsi="Arial" w:cs="Arial"/>
                <w:sz w:val="20"/>
                <w:szCs w:val="20"/>
                <w:lang w:val="fr-BE"/>
              </w:rPr>
            </w:pPr>
            <w:r>
              <w:rPr>
                <w:rFonts w:ascii="Arial" w:hAnsi="Arial" w:cs="Arial"/>
                <w:sz w:val="20"/>
                <w:szCs w:val="20"/>
                <w:lang w:val="fr-BE"/>
              </w:rPr>
              <w:t xml:space="preserve">Administrative </w:t>
            </w:r>
            <w:proofErr w:type="spellStart"/>
            <w:r>
              <w:rPr>
                <w:rFonts w:ascii="Arial" w:hAnsi="Arial" w:cs="Arial"/>
                <w:sz w:val="20"/>
                <w:szCs w:val="20"/>
                <w:lang w:val="fr-BE"/>
              </w:rPr>
              <w:t>procedures</w:t>
            </w:r>
            <w:proofErr w:type="spellEnd"/>
          </w:p>
        </w:tc>
        <w:tc>
          <w:tcPr>
            <w:tcW w:w="2049" w:type="pct"/>
            <w:tcBorders>
              <w:top w:val="nil"/>
              <w:left w:val="nil"/>
              <w:bottom w:val="single" w:sz="8" w:space="0" w:color="auto"/>
              <w:right w:val="single" w:sz="8" w:space="0" w:color="auto"/>
            </w:tcBorders>
            <w:tcMar>
              <w:top w:w="0" w:type="dxa"/>
              <w:left w:w="108" w:type="dxa"/>
              <w:bottom w:w="0" w:type="dxa"/>
              <w:right w:w="108" w:type="dxa"/>
            </w:tcMar>
          </w:tcPr>
          <w:p w14:paraId="0EBAC7C4" w14:textId="53F76D37" w:rsidR="00B9766A" w:rsidRPr="00F940ED" w:rsidRDefault="00B9766A" w:rsidP="00400641">
            <w:pPr>
              <w:keepNext/>
              <w:spacing w:before="60" w:after="60" w:line="252" w:lineRule="auto"/>
              <w:rPr>
                <w:rFonts w:ascii="Arial" w:hAnsi="Arial" w:cs="Arial"/>
                <w:sz w:val="20"/>
                <w:szCs w:val="20"/>
                <w:lang w:val="fr-BE"/>
              </w:rPr>
            </w:pPr>
            <w:r w:rsidRPr="00F940ED">
              <w:rPr>
                <w:rFonts w:ascii="Arial" w:hAnsi="Arial" w:cs="Arial"/>
                <w:sz w:val="20"/>
                <w:szCs w:val="20"/>
                <w:lang w:val="fr-BE"/>
              </w:rPr>
              <w:t xml:space="preserve">Change in administrative </w:t>
            </w:r>
            <w:proofErr w:type="spellStart"/>
            <w:r w:rsidRPr="00F940ED">
              <w:rPr>
                <w:rFonts w:ascii="Arial" w:hAnsi="Arial" w:cs="Arial"/>
                <w:sz w:val="20"/>
                <w:szCs w:val="20"/>
                <w:lang w:val="fr-BE"/>
              </w:rPr>
              <w:t>procedures</w:t>
            </w:r>
            <w:proofErr w:type="spellEnd"/>
            <w:r w:rsidRPr="00F940ED">
              <w:rPr>
                <w:rFonts w:ascii="Arial" w:hAnsi="Arial" w:cs="Arial"/>
                <w:sz w:val="20"/>
                <w:szCs w:val="20"/>
                <w:lang w:val="fr-BE"/>
              </w:rPr>
              <w:t xml:space="preserve"> </w:t>
            </w:r>
            <w:proofErr w:type="spellStart"/>
            <w:r w:rsidRPr="00F940ED">
              <w:rPr>
                <w:rFonts w:ascii="Arial" w:hAnsi="Arial" w:cs="Arial"/>
                <w:sz w:val="20"/>
                <w:szCs w:val="20"/>
                <w:lang w:val="fr-BE"/>
              </w:rPr>
              <w:t>with</w:t>
            </w:r>
            <w:proofErr w:type="spellEnd"/>
            <w:r w:rsidRPr="00F940ED">
              <w:rPr>
                <w:rFonts w:ascii="Arial" w:hAnsi="Arial" w:cs="Arial"/>
                <w:sz w:val="20"/>
                <w:szCs w:val="20"/>
                <w:lang w:val="fr-BE"/>
              </w:rPr>
              <w:t xml:space="preserve"> regard to </w:t>
            </w:r>
            <w:proofErr w:type="spellStart"/>
            <w:r w:rsidRPr="00F940ED">
              <w:rPr>
                <w:rFonts w:ascii="Arial" w:hAnsi="Arial" w:cs="Arial"/>
                <w:sz w:val="20"/>
                <w:szCs w:val="20"/>
                <w:lang w:val="fr-BE"/>
              </w:rPr>
              <w:t>statistical</w:t>
            </w:r>
            <w:proofErr w:type="spellEnd"/>
            <w:r w:rsidRPr="00F940ED">
              <w:rPr>
                <w:rFonts w:ascii="Arial" w:hAnsi="Arial" w:cs="Arial"/>
                <w:sz w:val="20"/>
                <w:szCs w:val="20"/>
                <w:lang w:val="fr-BE"/>
              </w:rPr>
              <w:t xml:space="preserve"> data </w:t>
            </w:r>
            <w:proofErr w:type="spellStart"/>
            <w:r w:rsidRPr="00F940ED">
              <w:rPr>
                <w:rFonts w:ascii="Arial" w:hAnsi="Arial" w:cs="Arial"/>
                <w:sz w:val="20"/>
                <w:szCs w:val="20"/>
                <w:lang w:val="fr-BE"/>
              </w:rPr>
              <w:t>from</w:t>
            </w:r>
            <w:proofErr w:type="spellEnd"/>
            <w:r w:rsidRPr="00F940ED">
              <w:rPr>
                <w:rFonts w:ascii="Arial" w:hAnsi="Arial" w:cs="Arial"/>
                <w:sz w:val="20"/>
                <w:szCs w:val="20"/>
                <w:lang w:val="fr-BE"/>
              </w:rPr>
              <w:t xml:space="preserve"> administrative sources</w:t>
            </w:r>
          </w:p>
        </w:tc>
        <w:tc>
          <w:tcPr>
            <w:tcW w:w="647" w:type="pct"/>
            <w:tcBorders>
              <w:top w:val="nil"/>
              <w:left w:val="nil"/>
              <w:bottom w:val="single" w:sz="8" w:space="0" w:color="auto"/>
              <w:right w:val="single" w:sz="8" w:space="0" w:color="auto"/>
            </w:tcBorders>
            <w:tcMar>
              <w:top w:w="0" w:type="dxa"/>
              <w:left w:w="108" w:type="dxa"/>
              <w:bottom w:w="0" w:type="dxa"/>
              <w:right w:w="108" w:type="dxa"/>
            </w:tcMar>
          </w:tcPr>
          <w:p w14:paraId="2E8E73EF" w14:textId="7AB05FA1" w:rsidR="00B9766A" w:rsidRPr="009272B8" w:rsidRDefault="00B9766A" w:rsidP="00B9766A">
            <w:pPr>
              <w:keepNext/>
              <w:spacing w:before="60" w:after="60" w:line="252" w:lineRule="auto"/>
              <w:jc w:val="center"/>
              <w:rPr>
                <w:rFonts w:ascii="Arial" w:hAnsi="Arial" w:cs="Arial"/>
                <w:sz w:val="20"/>
                <w:szCs w:val="20"/>
                <w:lang w:val="fr-BE"/>
              </w:rPr>
            </w:pPr>
            <w:r>
              <w:rPr>
                <w:rFonts w:ascii="Arial" w:hAnsi="Arial" w:cs="Arial"/>
                <w:sz w:val="20"/>
                <w:szCs w:val="20"/>
                <w:lang w:val="fr-BE"/>
              </w:rPr>
              <w:t>NONSTAT</w:t>
            </w:r>
          </w:p>
        </w:tc>
      </w:tr>
      <w:tr w:rsidR="00B9766A" w14:paraId="02507C31" w14:textId="77777777" w:rsidTr="00B9766A">
        <w:trPr>
          <w:trHeight w:val="342"/>
        </w:trPr>
        <w:tc>
          <w:tcPr>
            <w:tcW w:w="88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486A05" w14:textId="05C1CD2A" w:rsidR="00B9766A" w:rsidRDefault="00B9766A" w:rsidP="00B9766A">
            <w:pPr>
              <w:keepNext/>
              <w:spacing w:before="60" w:after="60" w:line="252" w:lineRule="auto"/>
              <w:rPr>
                <w:rFonts w:ascii="Arial" w:hAnsi="Arial" w:cs="Arial"/>
                <w:sz w:val="20"/>
                <w:szCs w:val="20"/>
                <w:lang w:val="fr-BE"/>
              </w:rPr>
            </w:pPr>
            <w:r>
              <w:rPr>
                <w:rFonts w:ascii="Arial" w:hAnsi="Arial" w:cs="Arial"/>
                <w:sz w:val="20"/>
                <w:szCs w:val="20"/>
                <w:lang w:val="fr-BE"/>
              </w:rPr>
              <w:t>CUR</w:t>
            </w:r>
          </w:p>
        </w:tc>
        <w:tc>
          <w:tcPr>
            <w:tcW w:w="1422" w:type="pct"/>
            <w:tcBorders>
              <w:top w:val="nil"/>
              <w:left w:val="nil"/>
              <w:bottom w:val="single" w:sz="8" w:space="0" w:color="auto"/>
              <w:right w:val="single" w:sz="8" w:space="0" w:color="auto"/>
            </w:tcBorders>
            <w:tcMar>
              <w:top w:w="0" w:type="dxa"/>
              <w:left w:w="108" w:type="dxa"/>
              <w:bottom w:w="0" w:type="dxa"/>
              <w:right w:w="108" w:type="dxa"/>
            </w:tcMar>
          </w:tcPr>
          <w:p w14:paraId="2A180C39" w14:textId="1585D565" w:rsidR="00B9766A" w:rsidRDefault="00B9766A" w:rsidP="00B9766A">
            <w:pPr>
              <w:keepNext/>
              <w:spacing w:before="60" w:after="60" w:line="252" w:lineRule="auto"/>
              <w:rPr>
                <w:rFonts w:ascii="Arial" w:hAnsi="Arial" w:cs="Arial"/>
                <w:sz w:val="20"/>
                <w:szCs w:val="20"/>
                <w:lang w:val="fr-BE"/>
              </w:rPr>
            </w:pPr>
            <w:r>
              <w:rPr>
                <w:rFonts w:ascii="Arial" w:hAnsi="Arial" w:cs="Arial"/>
                <w:sz w:val="20"/>
                <w:szCs w:val="20"/>
                <w:lang w:val="fr-BE"/>
              </w:rPr>
              <w:t>Currency</w:t>
            </w:r>
          </w:p>
        </w:tc>
        <w:tc>
          <w:tcPr>
            <w:tcW w:w="2049" w:type="pct"/>
            <w:tcBorders>
              <w:top w:val="nil"/>
              <w:left w:val="nil"/>
              <w:bottom w:val="single" w:sz="8" w:space="0" w:color="auto"/>
              <w:right w:val="single" w:sz="8" w:space="0" w:color="auto"/>
            </w:tcBorders>
            <w:tcMar>
              <w:top w:w="0" w:type="dxa"/>
              <w:left w:w="108" w:type="dxa"/>
              <w:bottom w:w="0" w:type="dxa"/>
              <w:right w:w="108" w:type="dxa"/>
            </w:tcMar>
          </w:tcPr>
          <w:p w14:paraId="7799A857" w14:textId="311CF922" w:rsidR="00B9766A" w:rsidRPr="00F940ED" w:rsidRDefault="00B9766A" w:rsidP="00400641">
            <w:pPr>
              <w:keepNext/>
              <w:spacing w:before="60" w:after="60" w:line="252" w:lineRule="auto"/>
              <w:rPr>
                <w:rFonts w:ascii="Arial" w:hAnsi="Arial" w:cs="Arial"/>
                <w:sz w:val="20"/>
                <w:szCs w:val="20"/>
                <w:lang w:val="fr-BE"/>
              </w:rPr>
            </w:pPr>
            <w:r w:rsidRPr="00F940ED">
              <w:rPr>
                <w:rFonts w:ascii="Arial" w:hAnsi="Arial" w:cs="Arial"/>
                <w:sz w:val="20"/>
                <w:szCs w:val="20"/>
                <w:lang w:val="fr-BE"/>
              </w:rPr>
              <w:t xml:space="preserve">New or </w:t>
            </w:r>
            <w:proofErr w:type="spellStart"/>
            <w:r w:rsidRPr="00F940ED">
              <w:rPr>
                <w:rFonts w:ascii="Arial" w:hAnsi="Arial" w:cs="Arial"/>
                <w:sz w:val="20"/>
                <w:szCs w:val="20"/>
                <w:lang w:val="fr-BE"/>
              </w:rPr>
              <w:t>revalued</w:t>
            </w:r>
            <w:proofErr w:type="spellEnd"/>
            <w:r w:rsidRPr="00F940ED">
              <w:rPr>
                <w:rFonts w:ascii="Arial" w:hAnsi="Arial" w:cs="Arial"/>
                <w:sz w:val="20"/>
                <w:szCs w:val="20"/>
                <w:lang w:val="fr-BE"/>
              </w:rPr>
              <w:t xml:space="preserve"> </w:t>
            </w:r>
            <w:proofErr w:type="spellStart"/>
            <w:r w:rsidRPr="00F940ED">
              <w:rPr>
                <w:rFonts w:ascii="Arial" w:hAnsi="Arial" w:cs="Arial"/>
                <w:sz w:val="20"/>
                <w:szCs w:val="20"/>
                <w:lang w:val="fr-BE"/>
              </w:rPr>
              <w:t>currency</w:t>
            </w:r>
            <w:proofErr w:type="spellEnd"/>
          </w:p>
        </w:tc>
        <w:tc>
          <w:tcPr>
            <w:tcW w:w="647" w:type="pct"/>
            <w:tcBorders>
              <w:top w:val="nil"/>
              <w:left w:val="nil"/>
              <w:bottom w:val="single" w:sz="8" w:space="0" w:color="auto"/>
              <w:right w:val="single" w:sz="8" w:space="0" w:color="auto"/>
            </w:tcBorders>
            <w:tcMar>
              <w:top w:w="0" w:type="dxa"/>
              <w:left w:w="108" w:type="dxa"/>
              <w:bottom w:w="0" w:type="dxa"/>
              <w:right w:w="108" w:type="dxa"/>
            </w:tcMar>
          </w:tcPr>
          <w:p w14:paraId="5CDC164D" w14:textId="588DD0D6" w:rsidR="00B9766A" w:rsidRPr="009272B8" w:rsidRDefault="00B9766A" w:rsidP="00B9766A">
            <w:pPr>
              <w:keepNext/>
              <w:spacing w:before="60" w:after="60" w:line="252" w:lineRule="auto"/>
              <w:jc w:val="center"/>
              <w:rPr>
                <w:rFonts w:ascii="Arial" w:hAnsi="Arial" w:cs="Arial"/>
                <w:sz w:val="20"/>
                <w:szCs w:val="20"/>
                <w:lang w:val="fr-BE"/>
              </w:rPr>
            </w:pPr>
            <w:r>
              <w:rPr>
                <w:rFonts w:ascii="Arial" w:hAnsi="Arial" w:cs="Arial"/>
                <w:sz w:val="20"/>
                <w:szCs w:val="20"/>
                <w:lang w:val="fr-BE"/>
              </w:rPr>
              <w:t>NONSTAT</w:t>
            </w:r>
          </w:p>
        </w:tc>
      </w:tr>
      <w:tr w:rsidR="00B9766A" w14:paraId="6668D32D" w14:textId="77777777" w:rsidTr="00B9766A">
        <w:trPr>
          <w:trHeight w:val="342"/>
        </w:trPr>
        <w:tc>
          <w:tcPr>
            <w:tcW w:w="88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40C22EB" w14:textId="47188781" w:rsidR="00B9766A" w:rsidRDefault="00B9766A" w:rsidP="00B9766A">
            <w:pPr>
              <w:keepNext/>
              <w:spacing w:before="60" w:after="60" w:line="252" w:lineRule="auto"/>
              <w:rPr>
                <w:rFonts w:ascii="Arial" w:hAnsi="Arial" w:cs="Arial"/>
                <w:sz w:val="20"/>
                <w:szCs w:val="20"/>
                <w:lang w:val="fr-BE"/>
              </w:rPr>
            </w:pPr>
            <w:r>
              <w:rPr>
                <w:rFonts w:ascii="Arial" w:hAnsi="Arial" w:cs="Arial"/>
                <w:sz w:val="20"/>
                <w:szCs w:val="20"/>
                <w:lang w:val="fr-BE"/>
              </w:rPr>
              <w:t>LEGAL</w:t>
            </w:r>
          </w:p>
        </w:tc>
        <w:tc>
          <w:tcPr>
            <w:tcW w:w="1422" w:type="pct"/>
            <w:tcBorders>
              <w:top w:val="nil"/>
              <w:left w:val="nil"/>
              <w:bottom w:val="single" w:sz="8" w:space="0" w:color="auto"/>
              <w:right w:val="single" w:sz="8" w:space="0" w:color="auto"/>
            </w:tcBorders>
            <w:tcMar>
              <w:top w:w="0" w:type="dxa"/>
              <w:left w:w="108" w:type="dxa"/>
              <w:bottom w:w="0" w:type="dxa"/>
              <w:right w:w="108" w:type="dxa"/>
            </w:tcMar>
          </w:tcPr>
          <w:p w14:paraId="70A47CBE" w14:textId="4C824121" w:rsidR="00B9766A" w:rsidRDefault="00B9766A" w:rsidP="00B9766A">
            <w:pPr>
              <w:keepNext/>
              <w:spacing w:before="60" w:after="60" w:line="252" w:lineRule="auto"/>
              <w:rPr>
                <w:rFonts w:ascii="Arial" w:hAnsi="Arial" w:cs="Arial"/>
                <w:sz w:val="20"/>
                <w:szCs w:val="20"/>
                <w:lang w:val="fr-BE"/>
              </w:rPr>
            </w:pPr>
            <w:r>
              <w:rPr>
                <w:rFonts w:ascii="Arial" w:hAnsi="Arial" w:cs="Arial"/>
                <w:sz w:val="20"/>
                <w:szCs w:val="20"/>
                <w:lang w:val="fr-BE"/>
              </w:rPr>
              <w:t>Legal basis</w:t>
            </w:r>
          </w:p>
        </w:tc>
        <w:tc>
          <w:tcPr>
            <w:tcW w:w="2049" w:type="pct"/>
            <w:tcBorders>
              <w:top w:val="nil"/>
              <w:left w:val="nil"/>
              <w:bottom w:val="single" w:sz="8" w:space="0" w:color="auto"/>
              <w:right w:val="single" w:sz="8" w:space="0" w:color="auto"/>
            </w:tcBorders>
            <w:tcMar>
              <w:top w:w="0" w:type="dxa"/>
              <w:left w:w="108" w:type="dxa"/>
              <w:bottom w:w="0" w:type="dxa"/>
              <w:right w:w="108" w:type="dxa"/>
            </w:tcMar>
          </w:tcPr>
          <w:p w14:paraId="71526A06" w14:textId="4E33A0B7" w:rsidR="00B9766A" w:rsidRPr="00F940ED" w:rsidRDefault="00B9766A" w:rsidP="00400641">
            <w:pPr>
              <w:keepNext/>
              <w:spacing w:before="60" w:after="60" w:line="252" w:lineRule="auto"/>
              <w:rPr>
                <w:rFonts w:ascii="Arial" w:hAnsi="Arial" w:cs="Arial"/>
                <w:sz w:val="20"/>
                <w:szCs w:val="20"/>
                <w:lang w:val="fr-BE"/>
              </w:rPr>
            </w:pPr>
            <w:r w:rsidRPr="00F940ED">
              <w:rPr>
                <w:rFonts w:ascii="Arial" w:hAnsi="Arial" w:cs="Arial"/>
                <w:sz w:val="20"/>
                <w:szCs w:val="20"/>
                <w:lang w:val="fr-BE"/>
              </w:rPr>
              <w:t xml:space="preserve">Change </w:t>
            </w:r>
            <w:r w:rsidR="00F940ED">
              <w:rPr>
                <w:rFonts w:ascii="Arial" w:hAnsi="Arial" w:cs="Arial"/>
                <w:sz w:val="20"/>
                <w:szCs w:val="20"/>
                <w:lang w:val="fr-BE"/>
              </w:rPr>
              <w:t>of</w:t>
            </w:r>
            <w:r w:rsidRPr="00F940ED">
              <w:rPr>
                <w:rFonts w:ascii="Arial" w:hAnsi="Arial" w:cs="Arial"/>
                <w:sz w:val="20"/>
                <w:szCs w:val="20"/>
                <w:lang w:val="fr-BE"/>
              </w:rPr>
              <w:t xml:space="preserve"> </w:t>
            </w:r>
            <w:proofErr w:type="spellStart"/>
            <w:r w:rsidRPr="00F940ED">
              <w:rPr>
                <w:rFonts w:ascii="Arial" w:hAnsi="Arial" w:cs="Arial"/>
                <w:sz w:val="20"/>
                <w:szCs w:val="20"/>
                <w:lang w:val="fr-BE"/>
              </w:rPr>
              <w:t>legal</w:t>
            </w:r>
            <w:proofErr w:type="spellEnd"/>
            <w:r w:rsidRPr="00F940ED">
              <w:rPr>
                <w:rFonts w:ascii="Arial" w:hAnsi="Arial" w:cs="Arial"/>
                <w:sz w:val="20"/>
                <w:szCs w:val="20"/>
                <w:lang w:val="fr-BE"/>
              </w:rPr>
              <w:t xml:space="preserve"> </w:t>
            </w:r>
            <w:r w:rsidR="00F940ED">
              <w:rPr>
                <w:rFonts w:ascii="Arial" w:hAnsi="Arial" w:cs="Arial"/>
                <w:sz w:val="20"/>
                <w:szCs w:val="20"/>
                <w:lang w:val="fr-BE"/>
              </w:rPr>
              <w:t xml:space="preserve">and/or </w:t>
            </w:r>
            <w:proofErr w:type="spellStart"/>
            <w:r w:rsidR="00F940ED">
              <w:rPr>
                <w:rFonts w:ascii="Arial" w:hAnsi="Arial" w:cs="Arial"/>
                <w:sz w:val="20"/>
                <w:szCs w:val="20"/>
                <w:lang w:val="fr-BE"/>
              </w:rPr>
              <w:t>institutional</w:t>
            </w:r>
            <w:proofErr w:type="spellEnd"/>
            <w:r w:rsidR="00F940ED">
              <w:rPr>
                <w:rFonts w:ascii="Arial" w:hAnsi="Arial" w:cs="Arial"/>
                <w:sz w:val="20"/>
                <w:szCs w:val="20"/>
                <w:lang w:val="fr-BE"/>
              </w:rPr>
              <w:t xml:space="preserve"> </w:t>
            </w:r>
            <w:r w:rsidRPr="00F940ED">
              <w:rPr>
                <w:rFonts w:ascii="Arial" w:hAnsi="Arial" w:cs="Arial"/>
                <w:sz w:val="20"/>
                <w:szCs w:val="20"/>
                <w:lang w:val="fr-BE"/>
              </w:rPr>
              <w:t>basis</w:t>
            </w:r>
          </w:p>
        </w:tc>
        <w:tc>
          <w:tcPr>
            <w:tcW w:w="647" w:type="pct"/>
            <w:tcBorders>
              <w:top w:val="nil"/>
              <w:left w:val="nil"/>
              <w:bottom w:val="single" w:sz="8" w:space="0" w:color="auto"/>
              <w:right w:val="single" w:sz="8" w:space="0" w:color="auto"/>
            </w:tcBorders>
            <w:tcMar>
              <w:top w:w="0" w:type="dxa"/>
              <w:left w:w="108" w:type="dxa"/>
              <w:bottom w:w="0" w:type="dxa"/>
              <w:right w:w="108" w:type="dxa"/>
            </w:tcMar>
          </w:tcPr>
          <w:p w14:paraId="01BA62B1" w14:textId="53918206" w:rsidR="00B9766A" w:rsidRPr="009272B8" w:rsidRDefault="00B9766A" w:rsidP="00B9766A">
            <w:pPr>
              <w:keepNext/>
              <w:spacing w:before="60" w:after="60" w:line="252" w:lineRule="auto"/>
              <w:jc w:val="center"/>
              <w:rPr>
                <w:rFonts w:ascii="Arial" w:hAnsi="Arial" w:cs="Arial"/>
                <w:sz w:val="20"/>
                <w:szCs w:val="20"/>
                <w:lang w:val="fr-BE"/>
              </w:rPr>
            </w:pPr>
            <w:r>
              <w:rPr>
                <w:rFonts w:ascii="Arial" w:hAnsi="Arial" w:cs="Arial"/>
                <w:sz w:val="20"/>
                <w:szCs w:val="20"/>
                <w:lang w:val="fr-BE"/>
              </w:rPr>
              <w:t>NONSTAT</w:t>
            </w:r>
          </w:p>
        </w:tc>
      </w:tr>
      <w:tr w:rsidR="00B9766A" w14:paraId="20083E12" w14:textId="77777777" w:rsidTr="00B9766A">
        <w:trPr>
          <w:trHeight w:val="342"/>
        </w:trPr>
        <w:tc>
          <w:tcPr>
            <w:tcW w:w="88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B90CB6" w14:textId="738AB26E" w:rsidR="00B9766A" w:rsidRDefault="00B9766A" w:rsidP="00B9766A">
            <w:pPr>
              <w:keepNext/>
              <w:spacing w:before="60" w:after="60" w:line="252" w:lineRule="auto"/>
              <w:rPr>
                <w:rFonts w:ascii="Arial" w:hAnsi="Arial" w:cs="Arial"/>
                <w:sz w:val="20"/>
                <w:szCs w:val="20"/>
                <w:lang w:val="fr-BE"/>
              </w:rPr>
            </w:pPr>
            <w:r>
              <w:rPr>
                <w:rFonts w:ascii="Arial" w:hAnsi="Arial" w:cs="Arial"/>
                <w:sz w:val="20"/>
                <w:szCs w:val="20"/>
                <w:lang w:val="fr-BE"/>
              </w:rPr>
              <w:t>POL</w:t>
            </w:r>
          </w:p>
        </w:tc>
        <w:tc>
          <w:tcPr>
            <w:tcW w:w="1422" w:type="pct"/>
            <w:tcBorders>
              <w:top w:val="nil"/>
              <w:left w:val="nil"/>
              <w:bottom w:val="single" w:sz="8" w:space="0" w:color="auto"/>
              <w:right w:val="single" w:sz="8" w:space="0" w:color="auto"/>
            </w:tcBorders>
            <w:tcMar>
              <w:top w:w="0" w:type="dxa"/>
              <w:left w:w="108" w:type="dxa"/>
              <w:bottom w:w="0" w:type="dxa"/>
              <w:right w:w="108" w:type="dxa"/>
            </w:tcMar>
          </w:tcPr>
          <w:p w14:paraId="2A2982B4" w14:textId="3C062D5B" w:rsidR="00B9766A" w:rsidRDefault="00B9766A" w:rsidP="00B9766A">
            <w:pPr>
              <w:keepNext/>
              <w:spacing w:before="60" w:after="60" w:line="252" w:lineRule="auto"/>
              <w:rPr>
                <w:rFonts w:ascii="Arial" w:hAnsi="Arial" w:cs="Arial"/>
                <w:sz w:val="20"/>
                <w:szCs w:val="20"/>
                <w:lang w:val="fr-BE"/>
              </w:rPr>
            </w:pPr>
            <w:r>
              <w:rPr>
                <w:rFonts w:ascii="Arial" w:hAnsi="Arial" w:cs="Arial"/>
                <w:sz w:val="20"/>
                <w:szCs w:val="20"/>
                <w:lang w:val="fr-BE"/>
              </w:rPr>
              <w:t>Policy</w:t>
            </w:r>
          </w:p>
        </w:tc>
        <w:tc>
          <w:tcPr>
            <w:tcW w:w="2049" w:type="pct"/>
            <w:tcBorders>
              <w:top w:val="nil"/>
              <w:left w:val="nil"/>
              <w:bottom w:val="single" w:sz="8" w:space="0" w:color="auto"/>
              <w:right w:val="single" w:sz="8" w:space="0" w:color="auto"/>
            </w:tcBorders>
            <w:tcMar>
              <w:top w:w="0" w:type="dxa"/>
              <w:left w:w="108" w:type="dxa"/>
              <w:bottom w:w="0" w:type="dxa"/>
              <w:right w:w="108" w:type="dxa"/>
            </w:tcMar>
          </w:tcPr>
          <w:p w14:paraId="1588030B" w14:textId="727D362A" w:rsidR="00B9766A" w:rsidRPr="00F940ED" w:rsidRDefault="00B9766A" w:rsidP="00400641">
            <w:pPr>
              <w:keepNext/>
              <w:spacing w:before="60" w:after="60" w:line="252" w:lineRule="auto"/>
              <w:rPr>
                <w:rFonts w:ascii="Arial" w:hAnsi="Arial" w:cs="Arial"/>
                <w:sz w:val="20"/>
                <w:szCs w:val="20"/>
                <w:lang w:val="fr-BE"/>
              </w:rPr>
            </w:pPr>
            <w:r w:rsidRPr="00F940ED">
              <w:rPr>
                <w:rFonts w:ascii="Arial" w:hAnsi="Arial" w:cs="Arial"/>
                <w:sz w:val="20"/>
                <w:szCs w:val="20"/>
                <w:lang w:val="fr-BE"/>
              </w:rPr>
              <w:t xml:space="preserve">New </w:t>
            </w:r>
            <w:r w:rsidR="00F940ED">
              <w:rPr>
                <w:rFonts w:ascii="Arial" w:hAnsi="Arial" w:cs="Arial"/>
                <w:sz w:val="20"/>
                <w:szCs w:val="20"/>
                <w:lang w:val="fr-BE"/>
              </w:rPr>
              <w:t xml:space="preserve">or change in </w:t>
            </w:r>
            <w:proofErr w:type="spellStart"/>
            <w:r w:rsidRPr="00F940ED">
              <w:rPr>
                <w:rFonts w:ascii="Arial" w:hAnsi="Arial" w:cs="Arial"/>
                <w:sz w:val="20"/>
                <w:szCs w:val="20"/>
                <w:lang w:val="fr-BE"/>
              </w:rPr>
              <w:t>economic</w:t>
            </w:r>
            <w:proofErr w:type="spellEnd"/>
            <w:r w:rsidRPr="00F940ED">
              <w:rPr>
                <w:rFonts w:ascii="Arial" w:hAnsi="Arial" w:cs="Arial"/>
                <w:sz w:val="20"/>
                <w:szCs w:val="20"/>
                <w:lang w:val="fr-BE"/>
              </w:rPr>
              <w:t xml:space="preserve">/fiscal </w:t>
            </w:r>
            <w:proofErr w:type="spellStart"/>
            <w:r w:rsidRPr="00F940ED">
              <w:rPr>
                <w:rFonts w:ascii="Arial" w:hAnsi="Arial" w:cs="Arial"/>
                <w:sz w:val="20"/>
                <w:szCs w:val="20"/>
                <w:lang w:val="fr-BE"/>
              </w:rPr>
              <w:t>policy</w:t>
            </w:r>
            <w:proofErr w:type="spellEnd"/>
          </w:p>
        </w:tc>
        <w:tc>
          <w:tcPr>
            <w:tcW w:w="647" w:type="pct"/>
            <w:tcBorders>
              <w:top w:val="nil"/>
              <w:left w:val="nil"/>
              <w:bottom w:val="single" w:sz="8" w:space="0" w:color="auto"/>
              <w:right w:val="single" w:sz="8" w:space="0" w:color="auto"/>
            </w:tcBorders>
            <w:tcMar>
              <w:top w:w="0" w:type="dxa"/>
              <w:left w:w="108" w:type="dxa"/>
              <w:bottom w:w="0" w:type="dxa"/>
              <w:right w:w="108" w:type="dxa"/>
            </w:tcMar>
          </w:tcPr>
          <w:p w14:paraId="1DE973B2" w14:textId="103609AF" w:rsidR="00B9766A" w:rsidRPr="009272B8" w:rsidRDefault="00B9766A" w:rsidP="00B9766A">
            <w:pPr>
              <w:keepNext/>
              <w:spacing w:before="60" w:after="60" w:line="252" w:lineRule="auto"/>
              <w:jc w:val="center"/>
              <w:rPr>
                <w:rFonts w:ascii="Arial" w:hAnsi="Arial" w:cs="Arial"/>
                <w:sz w:val="20"/>
                <w:szCs w:val="20"/>
                <w:lang w:val="fr-BE"/>
              </w:rPr>
            </w:pPr>
            <w:r>
              <w:rPr>
                <w:rFonts w:ascii="Arial" w:hAnsi="Arial" w:cs="Arial"/>
                <w:sz w:val="20"/>
                <w:szCs w:val="20"/>
                <w:lang w:val="fr-BE"/>
              </w:rPr>
              <w:t>NONSTAT</w:t>
            </w:r>
          </w:p>
        </w:tc>
      </w:tr>
      <w:tr w:rsidR="00B9766A" w14:paraId="53391E31" w14:textId="77777777" w:rsidTr="00B9766A">
        <w:trPr>
          <w:trHeight w:val="342"/>
        </w:trPr>
        <w:tc>
          <w:tcPr>
            <w:tcW w:w="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3A2B9B" w14:textId="77777777" w:rsidR="00B9766A" w:rsidRPr="009272B8" w:rsidRDefault="00B9766A" w:rsidP="00B9766A">
            <w:pPr>
              <w:keepNext/>
              <w:spacing w:before="60" w:after="60" w:line="252" w:lineRule="auto"/>
              <w:rPr>
                <w:rFonts w:ascii="Arial" w:hAnsi="Arial" w:cs="Arial"/>
                <w:sz w:val="20"/>
                <w:szCs w:val="20"/>
                <w:lang w:val="fr-BE"/>
              </w:rPr>
            </w:pPr>
            <w:r w:rsidRPr="009272B8">
              <w:rPr>
                <w:rFonts w:ascii="Arial" w:hAnsi="Arial" w:cs="Arial"/>
                <w:sz w:val="20"/>
                <w:szCs w:val="20"/>
                <w:lang w:val="fr-BE"/>
              </w:rPr>
              <w:t>_O</w:t>
            </w:r>
          </w:p>
        </w:tc>
        <w:tc>
          <w:tcPr>
            <w:tcW w:w="1422" w:type="pct"/>
            <w:tcBorders>
              <w:top w:val="nil"/>
              <w:left w:val="nil"/>
              <w:bottom w:val="single" w:sz="8" w:space="0" w:color="auto"/>
              <w:right w:val="single" w:sz="8" w:space="0" w:color="auto"/>
            </w:tcBorders>
            <w:tcMar>
              <w:top w:w="0" w:type="dxa"/>
              <w:left w:w="108" w:type="dxa"/>
              <w:bottom w:w="0" w:type="dxa"/>
              <w:right w:w="108" w:type="dxa"/>
            </w:tcMar>
            <w:hideMark/>
          </w:tcPr>
          <w:p w14:paraId="19A7C249" w14:textId="77777777" w:rsidR="00B9766A" w:rsidRPr="009272B8" w:rsidRDefault="00B9766A" w:rsidP="00B9766A">
            <w:pPr>
              <w:keepNext/>
              <w:spacing w:before="60" w:after="60" w:line="252" w:lineRule="auto"/>
              <w:rPr>
                <w:rFonts w:ascii="Arial" w:hAnsi="Arial" w:cs="Arial"/>
                <w:sz w:val="20"/>
                <w:szCs w:val="20"/>
                <w:lang w:val="fr-BE"/>
              </w:rPr>
            </w:pPr>
            <w:proofErr w:type="spellStart"/>
            <w:r w:rsidRPr="009272B8">
              <w:rPr>
                <w:rFonts w:ascii="Arial" w:hAnsi="Arial" w:cs="Arial"/>
                <w:sz w:val="20"/>
                <w:szCs w:val="20"/>
                <w:lang w:val="fr-BE"/>
              </w:rPr>
              <w:t>Other</w:t>
            </w:r>
            <w:proofErr w:type="spellEnd"/>
          </w:p>
        </w:tc>
        <w:tc>
          <w:tcPr>
            <w:tcW w:w="2049" w:type="pct"/>
            <w:tcBorders>
              <w:top w:val="nil"/>
              <w:left w:val="nil"/>
              <w:bottom w:val="single" w:sz="8" w:space="0" w:color="auto"/>
              <w:right w:val="single" w:sz="8" w:space="0" w:color="auto"/>
            </w:tcBorders>
            <w:tcMar>
              <w:top w:w="0" w:type="dxa"/>
              <w:left w:w="108" w:type="dxa"/>
              <w:bottom w:w="0" w:type="dxa"/>
              <w:right w:w="108" w:type="dxa"/>
            </w:tcMar>
          </w:tcPr>
          <w:p w14:paraId="53D5306D" w14:textId="484522F6" w:rsidR="00B9766A" w:rsidRPr="00F940ED" w:rsidRDefault="00554E71" w:rsidP="00400641">
            <w:pPr>
              <w:keepNext/>
              <w:spacing w:before="60" w:after="60" w:line="252" w:lineRule="auto"/>
              <w:rPr>
                <w:rFonts w:ascii="Arial" w:hAnsi="Arial" w:cs="Arial"/>
                <w:sz w:val="20"/>
                <w:szCs w:val="20"/>
                <w:lang w:val="fr-BE"/>
              </w:rPr>
            </w:pPr>
            <w:proofErr w:type="spellStart"/>
            <w:r w:rsidRPr="00F940ED">
              <w:rPr>
                <w:rFonts w:ascii="Arial" w:hAnsi="Arial" w:cs="Arial"/>
                <w:sz w:val="20"/>
                <w:szCs w:val="20"/>
                <w:lang w:val="fr-BE"/>
              </w:rPr>
              <w:t>Used</w:t>
            </w:r>
            <w:proofErr w:type="spellEnd"/>
            <w:r w:rsidRPr="00F940ED">
              <w:rPr>
                <w:rFonts w:ascii="Arial" w:hAnsi="Arial" w:cs="Arial"/>
                <w:sz w:val="20"/>
                <w:szCs w:val="20"/>
                <w:lang w:val="fr-BE"/>
              </w:rPr>
              <w:t xml:space="preserve"> to cover </w:t>
            </w:r>
            <w:proofErr w:type="spellStart"/>
            <w:r w:rsidRPr="00F940ED">
              <w:rPr>
                <w:rFonts w:ascii="Arial" w:hAnsi="Arial" w:cs="Arial"/>
                <w:sz w:val="20"/>
                <w:szCs w:val="20"/>
                <w:lang w:val="fr-BE"/>
              </w:rPr>
              <w:t>residual</w:t>
            </w:r>
            <w:proofErr w:type="spellEnd"/>
            <w:r w:rsidRPr="00F940ED">
              <w:rPr>
                <w:rFonts w:ascii="Arial" w:hAnsi="Arial" w:cs="Arial"/>
                <w:sz w:val="20"/>
                <w:szCs w:val="20"/>
                <w:lang w:val="fr-BE"/>
              </w:rPr>
              <w:t xml:space="preserve"> information not </w:t>
            </w:r>
            <w:proofErr w:type="spellStart"/>
            <w:r w:rsidRPr="00F940ED">
              <w:rPr>
                <w:rFonts w:ascii="Arial" w:hAnsi="Arial" w:cs="Arial"/>
                <w:sz w:val="20"/>
                <w:szCs w:val="20"/>
                <w:lang w:val="fr-BE"/>
              </w:rPr>
              <w:t>contained</w:t>
            </w:r>
            <w:proofErr w:type="spellEnd"/>
            <w:r w:rsidRPr="00F940ED">
              <w:rPr>
                <w:rFonts w:ascii="Arial" w:hAnsi="Arial" w:cs="Arial"/>
                <w:sz w:val="20"/>
                <w:szCs w:val="20"/>
                <w:lang w:val="fr-BE"/>
              </w:rPr>
              <w:t xml:space="preserve"> in </w:t>
            </w:r>
            <w:proofErr w:type="spellStart"/>
            <w:r w:rsidRPr="00F940ED">
              <w:rPr>
                <w:rFonts w:ascii="Arial" w:hAnsi="Arial" w:cs="Arial"/>
                <w:sz w:val="20"/>
                <w:szCs w:val="20"/>
                <w:lang w:val="fr-BE"/>
              </w:rPr>
              <w:t>other</w:t>
            </w:r>
            <w:proofErr w:type="spellEnd"/>
            <w:r w:rsidRPr="00F940ED">
              <w:rPr>
                <w:rFonts w:ascii="Arial" w:hAnsi="Arial" w:cs="Arial"/>
                <w:sz w:val="20"/>
                <w:szCs w:val="20"/>
                <w:lang w:val="fr-BE"/>
              </w:rPr>
              <w:t xml:space="preserve"> </w:t>
            </w:r>
            <w:proofErr w:type="spellStart"/>
            <w:r w:rsidRPr="00F940ED">
              <w:rPr>
                <w:rFonts w:ascii="Arial" w:hAnsi="Arial" w:cs="Arial"/>
                <w:sz w:val="20"/>
                <w:szCs w:val="20"/>
                <w:lang w:val="fr-BE"/>
              </w:rPr>
              <w:t>categories</w:t>
            </w:r>
            <w:proofErr w:type="spellEnd"/>
            <w:r w:rsidRPr="00F940ED">
              <w:rPr>
                <w:rFonts w:ascii="Arial" w:hAnsi="Arial" w:cs="Arial"/>
                <w:sz w:val="20"/>
                <w:szCs w:val="20"/>
                <w:lang w:val="fr-BE"/>
              </w:rPr>
              <w:t xml:space="preserve"> of the code </w:t>
            </w:r>
            <w:proofErr w:type="spellStart"/>
            <w:r w:rsidRPr="00F940ED">
              <w:rPr>
                <w:rFonts w:ascii="Arial" w:hAnsi="Arial" w:cs="Arial"/>
                <w:sz w:val="20"/>
                <w:szCs w:val="20"/>
                <w:lang w:val="fr-BE"/>
              </w:rPr>
              <w:t>list</w:t>
            </w:r>
            <w:proofErr w:type="spellEnd"/>
            <w:r w:rsidRPr="00F940ED">
              <w:rPr>
                <w:rFonts w:ascii="Arial" w:hAnsi="Arial" w:cs="Arial"/>
                <w:sz w:val="20"/>
                <w:szCs w:val="20"/>
                <w:lang w:val="fr-BE"/>
              </w:rPr>
              <w:t xml:space="preserve"> (in </w:t>
            </w:r>
            <w:proofErr w:type="spellStart"/>
            <w:r w:rsidRPr="00F940ED">
              <w:rPr>
                <w:rFonts w:ascii="Arial" w:hAnsi="Arial" w:cs="Arial"/>
                <w:sz w:val="20"/>
                <w:szCs w:val="20"/>
                <w:lang w:val="fr-BE"/>
              </w:rPr>
              <w:t>some</w:t>
            </w:r>
            <w:proofErr w:type="spellEnd"/>
            <w:r w:rsidRPr="00F940ED">
              <w:rPr>
                <w:rFonts w:ascii="Arial" w:hAnsi="Arial" w:cs="Arial"/>
                <w:sz w:val="20"/>
                <w:szCs w:val="20"/>
                <w:lang w:val="fr-BE"/>
              </w:rPr>
              <w:t xml:space="preserve"> </w:t>
            </w:r>
            <w:proofErr w:type="spellStart"/>
            <w:r w:rsidRPr="00F940ED">
              <w:rPr>
                <w:rFonts w:ascii="Arial" w:hAnsi="Arial" w:cs="Arial"/>
                <w:sz w:val="20"/>
                <w:szCs w:val="20"/>
                <w:lang w:val="fr-BE"/>
              </w:rPr>
              <w:t>contexts</w:t>
            </w:r>
            <w:proofErr w:type="spellEnd"/>
            <w:r w:rsidRPr="00F940ED">
              <w:rPr>
                <w:rFonts w:ascii="Arial" w:hAnsi="Arial" w:cs="Arial"/>
                <w:sz w:val="20"/>
                <w:szCs w:val="20"/>
                <w:lang w:val="fr-BE"/>
              </w:rPr>
              <w:t>, e.g.</w:t>
            </w:r>
            <w:r w:rsidR="00400641" w:rsidRPr="00F940ED">
              <w:rPr>
                <w:rFonts w:ascii="Arial" w:hAnsi="Arial" w:cs="Arial"/>
                <w:sz w:val="20"/>
                <w:szCs w:val="20"/>
                <w:lang w:val="fr-BE"/>
              </w:rPr>
              <w:t>,</w:t>
            </w:r>
            <w:r w:rsidRPr="00F940ED">
              <w:rPr>
                <w:rFonts w:ascii="Arial" w:hAnsi="Arial" w:cs="Arial"/>
                <w:sz w:val="20"/>
                <w:szCs w:val="20"/>
                <w:lang w:val="fr-BE"/>
              </w:rPr>
              <w:t xml:space="preserve"> classifications, </w:t>
            </w:r>
            <w:proofErr w:type="spellStart"/>
            <w:r w:rsidRPr="00F940ED">
              <w:rPr>
                <w:rFonts w:ascii="Arial" w:hAnsi="Arial" w:cs="Arial"/>
                <w:sz w:val="20"/>
                <w:szCs w:val="20"/>
                <w:lang w:val="fr-BE"/>
              </w:rPr>
              <w:t>referred</w:t>
            </w:r>
            <w:proofErr w:type="spellEnd"/>
            <w:r w:rsidRPr="00F940ED">
              <w:rPr>
                <w:rFonts w:ascii="Arial" w:hAnsi="Arial" w:cs="Arial"/>
                <w:sz w:val="20"/>
                <w:szCs w:val="20"/>
                <w:lang w:val="fr-BE"/>
              </w:rPr>
              <w:t xml:space="preserve"> to as </w:t>
            </w:r>
            <w:proofErr w:type="spellStart"/>
            <w:r w:rsidRPr="00F940ED">
              <w:rPr>
                <w:rFonts w:ascii="Arial" w:hAnsi="Arial" w:cs="Arial"/>
                <w:sz w:val="20"/>
                <w:szCs w:val="20"/>
                <w:lang w:val="fr-BE"/>
              </w:rPr>
              <w:t>n.e.s</w:t>
            </w:r>
            <w:proofErr w:type="spellEnd"/>
            <w:r w:rsidRPr="00F940ED">
              <w:rPr>
                <w:rFonts w:ascii="Arial" w:hAnsi="Arial" w:cs="Arial"/>
                <w:sz w:val="20"/>
                <w:szCs w:val="20"/>
                <w:lang w:val="fr-BE"/>
              </w:rPr>
              <w:t xml:space="preserve">., not </w:t>
            </w:r>
            <w:proofErr w:type="spellStart"/>
            <w:r w:rsidRPr="00F940ED">
              <w:rPr>
                <w:rFonts w:ascii="Arial" w:hAnsi="Arial" w:cs="Arial"/>
                <w:sz w:val="20"/>
                <w:szCs w:val="20"/>
                <w:lang w:val="fr-BE"/>
              </w:rPr>
              <w:t>elsewhere</w:t>
            </w:r>
            <w:proofErr w:type="spellEnd"/>
            <w:r w:rsidRPr="00F940ED">
              <w:rPr>
                <w:rFonts w:ascii="Arial" w:hAnsi="Arial" w:cs="Arial"/>
                <w:sz w:val="20"/>
                <w:szCs w:val="20"/>
                <w:lang w:val="fr-BE"/>
              </w:rPr>
              <w:t xml:space="preserve"> </w:t>
            </w:r>
            <w:proofErr w:type="spellStart"/>
            <w:r w:rsidRPr="00F940ED">
              <w:rPr>
                <w:rFonts w:ascii="Arial" w:hAnsi="Arial" w:cs="Arial"/>
                <w:sz w:val="20"/>
                <w:szCs w:val="20"/>
                <w:lang w:val="fr-BE"/>
              </w:rPr>
              <w:t>specified</w:t>
            </w:r>
            <w:proofErr w:type="spellEnd"/>
            <w:r w:rsidRPr="00F940ED">
              <w:rPr>
                <w:rFonts w:ascii="Arial" w:hAnsi="Arial" w:cs="Arial"/>
                <w:sz w:val="20"/>
                <w:szCs w:val="20"/>
                <w:lang w:val="fr-BE"/>
              </w:rPr>
              <w:t xml:space="preserve">, </w:t>
            </w:r>
            <w:proofErr w:type="spellStart"/>
            <w:r w:rsidRPr="00F940ED">
              <w:rPr>
                <w:rFonts w:ascii="Arial" w:hAnsi="Arial" w:cs="Arial"/>
                <w:sz w:val="20"/>
                <w:szCs w:val="20"/>
                <w:lang w:val="fr-BE"/>
              </w:rPr>
              <w:t>n.e.c</w:t>
            </w:r>
            <w:proofErr w:type="spellEnd"/>
            <w:r w:rsidRPr="00F940ED">
              <w:rPr>
                <w:rFonts w:ascii="Arial" w:hAnsi="Arial" w:cs="Arial"/>
                <w:sz w:val="20"/>
                <w:szCs w:val="20"/>
                <w:lang w:val="fr-BE"/>
              </w:rPr>
              <w:t xml:space="preserve">., not </w:t>
            </w:r>
            <w:proofErr w:type="spellStart"/>
            <w:r w:rsidRPr="00F940ED">
              <w:rPr>
                <w:rFonts w:ascii="Arial" w:hAnsi="Arial" w:cs="Arial"/>
                <w:sz w:val="20"/>
                <w:szCs w:val="20"/>
                <w:lang w:val="fr-BE"/>
              </w:rPr>
              <w:t>elsewhere</w:t>
            </w:r>
            <w:proofErr w:type="spellEnd"/>
            <w:r w:rsidRPr="00F940ED">
              <w:rPr>
                <w:rFonts w:ascii="Arial" w:hAnsi="Arial" w:cs="Arial"/>
                <w:sz w:val="20"/>
                <w:szCs w:val="20"/>
                <w:lang w:val="fr-BE"/>
              </w:rPr>
              <w:t xml:space="preserve"> </w:t>
            </w:r>
            <w:proofErr w:type="spellStart"/>
            <w:r w:rsidRPr="00F940ED">
              <w:rPr>
                <w:rFonts w:ascii="Arial" w:hAnsi="Arial" w:cs="Arial"/>
                <w:sz w:val="20"/>
                <w:szCs w:val="20"/>
                <w:lang w:val="fr-BE"/>
              </w:rPr>
              <w:t>classified</w:t>
            </w:r>
            <w:proofErr w:type="spellEnd"/>
            <w:r w:rsidRPr="00F940ED">
              <w:rPr>
                <w:rFonts w:ascii="Arial" w:hAnsi="Arial" w:cs="Arial"/>
                <w:sz w:val="20"/>
                <w:szCs w:val="20"/>
                <w:lang w:val="fr-BE"/>
              </w:rPr>
              <w:t>, etc.)</w:t>
            </w:r>
          </w:p>
        </w:tc>
        <w:tc>
          <w:tcPr>
            <w:tcW w:w="647" w:type="pct"/>
            <w:tcBorders>
              <w:top w:val="nil"/>
              <w:left w:val="nil"/>
              <w:bottom w:val="single" w:sz="8" w:space="0" w:color="auto"/>
              <w:right w:val="single" w:sz="8" w:space="0" w:color="auto"/>
            </w:tcBorders>
            <w:tcMar>
              <w:top w:w="0" w:type="dxa"/>
              <w:left w:w="108" w:type="dxa"/>
              <w:bottom w:w="0" w:type="dxa"/>
              <w:right w:w="108" w:type="dxa"/>
            </w:tcMar>
          </w:tcPr>
          <w:p w14:paraId="34AFB17F" w14:textId="77777777" w:rsidR="00B9766A" w:rsidRPr="00554E71" w:rsidRDefault="00B9766A" w:rsidP="00B9766A">
            <w:pPr>
              <w:keepNext/>
              <w:spacing w:before="60" w:after="60" w:line="252" w:lineRule="auto"/>
              <w:jc w:val="center"/>
              <w:rPr>
                <w:rFonts w:ascii="Arial" w:hAnsi="Arial" w:cs="Arial"/>
                <w:sz w:val="20"/>
                <w:szCs w:val="20"/>
                <w:lang w:val="en-CA"/>
              </w:rPr>
            </w:pPr>
          </w:p>
        </w:tc>
      </w:tr>
      <w:tr w:rsidR="00B9766A" w14:paraId="763D7F67" w14:textId="77777777" w:rsidTr="00B9766A">
        <w:trPr>
          <w:trHeight w:val="408"/>
        </w:trPr>
        <w:tc>
          <w:tcPr>
            <w:tcW w:w="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481B76" w14:textId="77777777" w:rsidR="00B9766A" w:rsidRPr="009272B8" w:rsidRDefault="00B9766A" w:rsidP="00B9766A">
            <w:pPr>
              <w:keepNext/>
              <w:spacing w:before="60" w:after="60" w:line="252" w:lineRule="auto"/>
              <w:rPr>
                <w:rFonts w:ascii="Arial" w:hAnsi="Arial" w:cs="Arial"/>
                <w:sz w:val="20"/>
                <w:szCs w:val="20"/>
                <w:lang w:val="fr-BE"/>
              </w:rPr>
            </w:pPr>
            <w:r w:rsidRPr="009272B8">
              <w:rPr>
                <w:rFonts w:ascii="Arial" w:hAnsi="Arial" w:cs="Arial"/>
                <w:sz w:val="20"/>
                <w:szCs w:val="20"/>
                <w:lang w:val="fr-BE"/>
              </w:rPr>
              <w:t>_U</w:t>
            </w:r>
          </w:p>
        </w:tc>
        <w:tc>
          <w:tcPr>
            <w:tcW w:w="1422" w:type="pct"/>
            <w:tcBorders>
              <w:top w:val="nil"/>
              <w:left w:val="nil"/>
              <w:bottom w:val="single" w:sz="8" w:space="0" w:color="auto"/>
              <w:right w:val="single" w:sz="8" w:space="0" w:color="auto"/>
            </w:tcBorders>
            <w:tcMar>
              <w:top w:w="0" w:type="dxa"/>
              <w:left w:w="108" w:type="dxa"/>
              <w:bottom w:w="0" w:type="dxa"/>
              <w:right w:w="108" w:type="dxa"/>
            </w:tcMar>
            <w:hideMark/>
          </w:tcPr>
          <w:p w14:paraId="565259A7" w14:textId="77777777" w:rsidR="00B9766A" w:rsidRPr="009272B8" w:rsidRDefault="00B9766A" w:rsidP="00B9766A">
            <w:pPr>
              <w:keepNext/>
              <w:spacing w:before="60" w:after="60" w:line="252" w:lineRule="auto"/>
              <w:rPr>
                <w:rFonts w:ascii="Arial" w:hAnsi="Arial" w:cs="Arial"/>
                <w:sz w:val="20"/>
                <w:szCs w:val="20"/>
                <w:lang w:val="fr-BE"/>
              </w:rPr>
            </w:pPr>
            <w:r w:rsidRPr="009272B8">
              <w:rPr>
                <w:rFonts w:ascii="Arial" w:hAnsi="Arial" w:cs="Arial"/>
                <w:sz w:val="20"/>
                <w:szCs w:val="20"/>
                <w:lang w:val="fr-BE"/>
              </w:rPr>
              <w:t>No data/</w:t>
            </w:r>
            <w:proofErr w:type="spellStart"/>
            <w:r w:rsidRPr="009272B8">
              <w:rPr>
                <w:rFonts w:ascii="Arial" w:hAnsi="Arial" w:cs="Arial"/>
                <w:sz w:val="20"/>
                <w:szCs w:val="20"/>
                <w:lang w:val="fr-BE"/>
              </w:rPr>
              <w:t>unknown</w:t>
            </w:r>
            <w:proofErr w:type="spellEnd"/>
          </w:p>
        </w:tc>
        <w:tc>
          <w:tcPr>
            <w:tcW w:w="2049" w:type="pct"/>
            <w:tcBorders>
              <w:top w:val="nil"/>
              <w:left w:val="nil"/>
              <w:bottom w:val="single" w:sz="8" w:space="0" w:color="auto"/>
              <w:right w:val="single" w:sz="8" w:space="0" w:color="auto"/>
            </w:tcBorders>
            <w:tcMar>
              <w:top w:w="0" w:type="dxa"/>
              <w:left w:w="108" w:type="dxa"/>
              <w:bottom w:w="0" w:type="dxa"/>
              <w:right w:w="108" w:type="dxa"/>
            </w:tcMar>
          </w:tcPr>
          <w:p w14:paraId="30464911" w14:textId="48DE091C" w:rsidR="00B9766A" w:rsidRPr="00554E71" w:rsidRDefault="00554E71" w:rsidP="00400641">
            <w:pPr>
              <w:keepNext/>
              <w:spacing w:before="60" w:after="60" w:line="252" w:lineRule="auto"/>
              <w:rPr>
                <w:rFonts w:ascii="Arial" w:hAnsi="Arial" w:cs="Arial"/>
                <w:sz w:val="20"/>
                <w:szCs w:val="20"/>
                <w:lang w:val="en-CA"/>
              </w:rPr>
            </w:pPr>
            <w:r>
              <w:rPr>
                <w:rFonts w:ascii="Arial" w:hAnsi="Arial" w:cs="Arial"/>
                <w:sz w:val="20"/>
                <w:szCs w:val="20"/>
                <w:lang w:val="en-CA"/>
              </w:rPr>
              <w:t>Used to cover unknown reason for the reason for break in time series.</w:t>
            </w:r>
          </w:p>
        </w:tc>
        <w:tc>
          <w:tcPr>
            <w:tcW w:w="647" w:type="pct"/>
            <w:tcBorders>
              <w:top w:val="nil"/>
              <w:left w:val="nil"/>
              <w:bottom w:val="single" w:sz="8" w:space="0" w:color="auto"/>
              <w:right w:val="single" w:sz="8" w:space="0" w:color="auto"/>
            </w:tcBorders>
            <w:tcMar>
              <w:top w:w="0" w:type="dxa"/>
              <w:left w:w="108" w:type="dxa"/>
              <w:bottom w:w="0" w:type="dxa"/>
              <w:right w:w="108" w:type="dxa"/>
            </w:tcMar>
          </w:tcPr>
          <w:p w14:paraId="136DCC26" w14:textId="77777777" w:rsidR="00B9766A" w:rsidRPr="00554E71" w:rsidRDefault="00B9766A" w:rsidP="00B9766A">
            <w:pPr>
              <w:keepNext/>
              <w:spacing w:before="60" w:after="60" w:line="252" w:lineRule="auto"/>
              <w:jc w:val="center"/>
              <w:rPr>
                <w:rFonts w:ascii="Arial" w:hAnsi="Arial" w:cs="Arial"/>
                <w:sz w:val="20"/>
                <w:szCs w:val="20"/>
                <w:lang w:val="en-CA"/>
              </w:rPr>
            </w:pPr>
          </w:p>
        </w:tc>
      </w:tr>
    </w:tbl>
    <w:p w14:paraId="05481D91" w14:textId="77777777" w:rsidR="00400641" w:rsidRDefault="00400641" w:rsidP="00AF7C9B">
      <w:pPr>
        <w:spacing w:before="360" w:after="120"/>
        <w:rPr>
          <w:rFonts w:ascii="Arial" w:hAnsi="Arial" w:cs="Arial"/>
          <w:b/>
          <w:sz w:val="22"/>
        </w:rPr>
      </w:pPr>
    </w:p>
    <w:p w14:paraId="1769766E" w14:textId="77777777" w:rsidR="00400641" w:rsidRDefault="00400641">
      <w:pPr>
        <w:rPr>
          <w:rFonts w:ascii="Arial" w:hAnsi="Arial" w:cs="Arial"/>
          <w:b/>
          <w:sz w:val="22"/>
        </w:rPr>
      </w:pPr>
      <w:r>
        <w:rPr>
          <w:rFonts w:ascii="Arial" w:hAnsi="Arial" w:cs="Arial"/>
          <w:b/>
          <w:sz w:val="22"/>
        </w:rPr>
        <w:br w:type="page"/>
      </w:r>
    </w:p>
    <w:p w14:paraId="3866C137" w14:textId="3AA2ECF6" w:rsidR="003124C1" w:rsidRPr="00315A22" w:rsidRDefault="00C11ABC" w:rsidP="00AF7C9B">
      <w:pPr>
        <w:spacing w:before="360" w:after="120"/>
        <w:rPr>
          <w:rFonts w:ascii="Arial" w:hAnsi="Arial" w:cs="Arial"/>
          <w:b/>
          <w:sz w:val="22"/>
        </w:rPr>
      </w:pPr>
      <w:r w:rsidRPr="00315A22">
        <w:rPr>
          <w:rFonts w:ascii="Arial" w:hAnsi="Arial" w:cs="Arial"/>
          <w:b/>
          <w:sz w:val="22"/>
        </w:rPr>
        <w:lastRenderedPageBreak/>
        <w:t>Remark</w:t>
      </w:r>
      <w:r w:rsidR="005567EB" w:rsidRPr="00315A22">
        <w:rPr>
          <w:rFonts w:ascii="Arial" w:hAnsi="Arial" w:cs="Arial"/>
          <w:b/>
          <w:sz w:val="22"/>
        </w:rPr>
        <w:t>s</w:t>
      </w:r>
    </w:p>
    <w:p w14:paraId="590F1CD7" w14:textId="2A24C7EE" w:rsidR="000B2790" w:rsidRDefault="000B2790" w:rsidP="00AF7C9B">
      <w:pPr>
        <w:spacing w:before="120" w:after="240"/>
        <w:jc w:val="both"/>
        <w:rPr>
          <w:rFonts w:ascii="Arial" w:hAnsi="Arial" w:cs="Arial"/>
          <w:sz w:val="22"/>
        </w:rPr>
      </w:pPr>
      <w:r w:rsidRPr="00315A22">
        <w:rPr>
          <w:rFonts w:ascii="Arial" w:hAnsi="Arial" w:cs="Arial"/>
          <w:sz w:val="22"/>
        </w:rPr>
        <w:t xml:space="preserve">Further recommended code values for expressing general statistical concepts </w:t>
      </w:r>
      <w:r w:rsidR="004F0467" w:rsidRPr="00315A22">
        <w:rPr>
          <w:rFonts w:ascii="Arial" w:hAnsi="Arial" w:cs="Arial"/>
          <w:sz w:val="22"/>
        </w:rPr>
        <w:t xml:space="preserve">can </w:t>
      </w:r>
      <w:r w:rsidRPr="00315A22">
        <w:rPr>
          <w:rFonts w:ascii="Arial" w:hAnsi="Arial" w:cs="Arial"/>
          <w:sz w:val="22"/>
        </w:rPr>
        <w:t>be found in section “Generic codes” of the "Guidelines for the creation and management of SDMX Cross-Domain Code Lists"</w:t>
      </w:r>
      <w:r w:rsidR="004F0467" w:rsidRPr="00315A22">
        <w:rPr>
          <w:rStyle w:val="FootnoteReference"/>
          <w:rFonts w:ascii="Arial" w:hAnsi="Arial" w:cs="Arial"/>
          <w:sz w:val="22"/>
        </w:rPr>
        <w:footnoteReference w:id="1"/>
      </w:r>
      <w:r w:rsidR="00400641">
        <w:rPr>
          <w:rFonts w:ascii="Arial" w:hAnsi="Arial" w:cs="Arial"/>
          <w:sz w:val="22"/>
        </w:rPr>
        <w:t>.</w:t>
      </w:r>
    </w:p>
    <w:p w14:paraId="574F5068" w14:textId="0655B3BA" w:rsidR="00554E71" w:rsidRPr="00554E71" w:rsidRDefault="00554E71" w:rsidP="00554E71">
      <w:pPr>
        <w:spacing w:before="120" w:after="240"/>
        <w:jc w:val="both"/>
        <w:rPr>
          <w:rFonts w:ascii="Arial" w:hAnsi="Arial" w:cs="Arial"/>
          <w:sz w:val="22"/>
        </w:rPr>
      </w:pPr>
      <w:r>
        <w:rPr>
          <w:rFonts w:ascii="Arial" w:hAnsi="Arial" w:cs="Arial"/>
          <w:sz w:val="22"/>
        </w:rPr>
        <w:t xml:space="preserve">The labelling of the “_U” category code is coming from the “Guidelines for the creation and management of SDMX code lists”. For the reason for </w:t>
      </w:r>
      <w:r w:rsidR="00A63A55">
        <w:rPr>
          <w:rFonts w:ascii="Arial" w:hAnsi="Arial" w:cs="Arial"/>
          <w:sz w:val="22"/>
        </w:rPr>
        <w:t xml:space="preserve">the </w:t>
      </w:r>
      <w:r>
        <w:rPr>
          <w:rFonts w:ascii="Arial" w:hAnsi="Arial" w:cs="Arial"/>
          <w:sz w:val="22"/>
        </w:rPr>
        <w:t xml:space="preserve">break in time series, the “_U” category code </w:t>
      </w:r>
      <w:r w:rsidR="00A63A55">
        <w:rPr>
          <w:rFonts w:ascii="Arial" w:hAnsi="Arial" w:cs="Arial"/>
          <w:sz w:val="22"/>
        </w:rPr>
        <w:t>is aligned to the “unknown” definition and less relevant to the “No data” definition.</w:t>
      </w:r>
    </w:p>
    <w:sectPr w:rsidR="00554E71" w:rsidRPr="00554E71" w:rsidSect="0093799E">
      <w:headerReference w:type="even" r:id="rId12"/>
      <w:headerReference w:type="default" r:id="rId13"/>
      <w:footerReference w:type="even" r:id="rId14"/>
      <w:footerReference w:type="default" r:id="rId15"/>
      <w:headerReference w:type="first" r:id="rId16"/>
      <w:footerReference w:type="first" r:id="rId17"/>
      <w:pgSz w:w="11906" w:h="16838"/>
      <w:pgMar w:top="1440"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26492" w14:textId="77777777" w:rsidR="006055A0" w:rsidRDefault="006055A0" w:rsidP="000B2790">
      <w:r>
        <w:separator/>
      </w:r>
    </w:p>
  </w:endnote>
  <w:endnote w:type="continuationSeparator" w:id="0">
    <w:p w14:paraId="55E176F2" w14:textId="77777777" w:rsidR="006055A0" w:rsidRDefault="006055A0" w:rsidP="000B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93EBB" w14:textId="77777777" w:rsidR="00A63A55" w:rsidRDefault="00A63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230E" w14:textId="77777777" w:rsidR="00A63A55" w:rsidRDefault="00A63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EB68" w14:textId="77777777" w:rsidR="00A63A55" w:rsidRDefault="00A63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C43A9" w14:textId="77777777" w:rsidR="006055A0" w:rsidRDefault="006055A0" w:rsidP="000B2790">
      <w:r>
        <w:separator/>
      </w:r>
    </w:p>
  </w:footnote>
  <w:footnote w:type="continuationSeparator" w:id="0">
    <w:p w14:paraId="04E71FAA" w14:textId="77777777" w:rsidR="006055A0" w:rsidRDefault="006055A0" w:rsidP="000B2790">
      <w:r>
        <w:continuationSeparator/>
      </w:r>
    </w:p>
  </w:footnote>
  <w:footnote w:id="1">
    <w:p w14:paraId="18D7E18F" w14:textId="77777777" w:rsidR="004F0467" w:rsidRDefault="004F0467">
      <w:pPr>
        <w:pStyle w:val="FootnoteText"/>
      </w:pPr>
      <w:r>
        <w:rPr>
          <w:rStyle w:val="FootnoteReference"/>
        </w:rPr>
        <w:footnoteRef/>
      </w:r>
      <w:r>
        <w:t xml:space="preserve"> </w:t>
      </w:r>
      <w:hyperlink r:id="rId1" w:anchor="CodeListGuideline" w:history="1">
        <w:r w:rsidR="007E7345" w:rsidRPr="009B483B">
          <w:rPr>
            <w:rStyle w:val="Hyperlink"/>
          </w:rPr>
          <w:t>https://sdmx.org/?page_id=4345%20-%20CodeListGuideline#CodeListGuideline</w:t>
        </w:r>
      </w:hyperlink>
      <w:r w:rsidR="007E7345">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CC87" w14:textId="77777777" w:rsidR="00A63A55" w:rsidRDefault="00A63A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2C482" w14:textId="77777777" w:rsidR="00A63A55" w:rsidRDefault="00A63A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540F" w14:textId="77777777" w:rsidR="00A63A55" w:rsidRDefault="00A63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03686"/>
    <w:multiLevelType w:val="hybridMultilevel"/>
    <w:tmpl w:val="EF8A0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2E2460"/>
    <w:multiLevelType w:val="multilevel"/>
    <w:tmpl w:val="7DD86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fr-BE" w:vendorID="64" w:dllVersion="6" w:nlCheck="1" w:checkStyle="0"/>
  <w:activeWritingStyle w:appName="MSWord" w:lang="en-GB" w:vendorID="64" w:dllVersion="6" w:nlCheck="1" w:checkStyle="1"/>
  <w:activeWritingStyle w:appName="MSWord" w:lang="en-GB" w:vendorID="64" w:dllVersion="4096" w:nlCheck="1" w:checkStyle="0"/>
  <w:activeWritingStyle w:appName="MSWord" w:lang="fr-BE" w:vendorID="64" w:dllVersion="4096" w:nlCheck="1" w:checkStyle="0"/>
  <w:activeWritingStyle w:appName="MSWord" w:lang="en-CA" w:vendorID="64" w:dllVersion="6" w:nlCheck="1" w:checkStyle="1"/>
  <w:activeWritingStyle w:appName="MSWord" w:lang="en-GB" w:vendorID="64" w:dllVersion="0" w:nlCheck="1" w:checkStyle="0"/>
  <w:activeWritingStyle w:appName="MSWord" w:lang="fr-BE" w:vendorID="64" w:dllVersion="0" w:nlCheck="1" w:checkStyle="0"/>
  <w:activeWritingStyle w:appName="MSWord" w:lang="en-CA"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348A8"/>
    <w:rsid w:val="00047E7E"/>
    <w:rsid w:val="00051524"/>
    <w:rsid w:val="00054301"/>
    <w:rsid w:val="00055F1C"/>
    <w:rsid w:val="0006064F"/>
    <w:rsid w:val="00076E57"/>
    <w:rsid w:val="00081391"/>
    <w:rsid w:val="0008360E"/>
    <w:rsid w:val="00090758"/>
    <w:rsid w:val="000B10CD"/>
    <w:rsid w:val="000B2790"/>
    <w:rsid w:val="000C4557"/>
    <w:rsid w:val="000C69E0"/>
    <w:rsid w:val="000C6FFD"/>
    <w:rsid w:val="000E03AA"/>
    <w:rsid w:val="000E180D"/>
    <w:rsid w:val="000F2041"/>
    <w:rsid w:val="0010032D"/>
    <w:rsid w:val="001038E3"/>
    <w:rsid w:val="00105CD2"/>
    <w:rsid w:val="00111C00"/>
    <w:rsid w:val="0011615C"/>
    <w:rsid w:val="00120EDF"/>
    <w:rsid w:val="001261BE"/>
    <w:rsid w:val="0013395F"/>
    <w:rsid w:val="0014397E"/>
    <w:rsid w:val="001444D1"/>
    <w:rsid w:val="0015114D"/>
    <w:rsid w:val="00155F7A"/>
    <w:rsid w:val="00164606"/>
    <w:rsid w:val="001752D3"/>
    <w:rsid w:val="00175EED"/>
    <w:rsid w:val="00177DF7"/>
    <w:rsid w:val="00181EBC"/>
    <w:rsid w:val="001843B0"/>
    <w:rsid w:val="00191E12"/>
    <w:rsid w:val="0019745A"/>
    <w:rsid w:val="001A0293"/>
    <w:rsid w:val="001A4124"/>
    <w:rsid w:val="001B2842"/>
    <w:rsid w:val="001B5C2E"/>
    <w:rsid w:val="001D7E7B"/>
    <w:rsid w:val="001E5CD7"/>
    <w:rsid w:val="001E7430"/>
    <w:rsid w:val="001F0C07"/>
    <w:rsid w:val="001F3827"/>
    <w:rsid w:val="002018E2"/>
    <w:rsid w:val="00202B7B"/>
    <w:rsid w:val="0021091C"/>
    <w:rsid w:val="00211042"/>
    <w:rsid w:val="002139D9"/>
    <w:rsid w:val="002158A9"/>
    <w:rsid w:val="00221C91"/>
    <w:rsid w:val="00225164"/>
    <w:rsid w:val="0023357F"/>
    <w:rsid w:val="00234A00"/>
    <w:rsid w:val="002369E4"/>
    <w:rsid w:val="002376F5"/>
    <w:rsid w:val="00241D5D"/>
    <w:rsid w:val="00250757"/>
    <w:rsid w:val="00271B4F"/>
    <w:rsid w:val="002A7B3E"/>
    <w:rsid w:val="002C13AC"/>
    <w:rsid w:val="002E303A"/>
    <w:rsid w:val="002F1511"/>
    <w:rsid w:val="002F65BA"/>
    <w:rsid w:val="0031158B"/>
    <w:rsid w:val="003124C1"/>
    <w:rsid w:val="0031289E"/>
    <w:rsid w:val="00313782"/>
    <w:rsid w:val="00315A22"/>
    <w:rsid w:val="00316FF3"/>
    <w:rsid w:val="003272C0"/>
    <w:rsid w:val="00334D16"/>
    <w:rsid w:val="0034025B"/>
    <w:rsid w:val="0035181D"/>
    <w:rsid w:val="0035208F"/>
    <w:rsid w:val="00360633"/>
    <w:rsid w:val="003620F3"/>
    <w:rsid w:val="0036348B"/>
    <w:rsid w:val="0037584D"/>
    <w:rsid w:val="003771FF"/>
    <w:rsid w:val="00382C8B"/>
    <w:rsid w:val="0038594C"/>
    <w:rsid w:val="00390245"/>
    <w:rsid w:val="00393EB7"/>
    <w:rsid w:val="003A12B9"/>
    <w:rsid w:val="003A6A3F"/>
    <w:rsid w:val="003B0D41"/>
    <w:rsid w:val="003B3101"/>
    <w:rsid w:val="003B5481"/>
    <w:rsid w:val="003B63AE"/>
    <w:rsid w:val="003B6C96"/>
    <w:rsid w:val="003C20AB"/>
    <w:rsid w:val="003C39B3"/>
    <w:rsid w:val="003C3CAD"/>
    <w:rsid w:val="003D6E3F"/>
    <w:rsid w:val="00400641"/>
    <w:rsid w:val="00401D07"/>
    <w:rsid w:val="0040543A"/>
    <w:rsid w:val="00406395"/>
    <w:rsid w:val="0041631E"/>
    <w:rsid w:val="004245F9"/>
    <w:rsid w:val="0042461F"/>
    <w:rsid w:val="00425718"/>
    <w:rsid w:val="00447A0D"/>
    <w:rsid w:val="004B1638"/>
    <w:rsid w:val="004C2AB8"/>
    <w:rsid w:val="004C5962"/>
    <w:rsid w:val="004D0BD1"/>
    <w:rsid w:val="004D3E05"/>
    <w:rsid w:val="004D4CFA"/>
    <w:rsid w:val="004D60BE"/>
    <w:rsid w:val="004E109B"/>
    <w:rsid w:val="004F0467"/>
    <w:rsid w:val="004F3C5D"/>
    <w:rsid w:val="004F7C82"/>
    <w:rsid w:val="00511D47"/>
    <w:rsid w:val="00514D38"/>
    <w:rsid w:val="005204CE"/>
    <w:rsid w:val="0053708E"/>
    <w:rsid w:val="005434F1"/>
    <w:rsid w:val="00554E71"/>
    <w:rsid w:val="00555936"/>
    <w:rsid w:val="005567EB"/>
    <w:rsid w:val="005576FF"/>
    <w:rsid w:val="00563EB5"/>
    <w:rsid w:val="00570760"/>
    <w:rsid w:val="0058667A"/>
    <w:rsid w:val="00596C6A"/>
    <w:rsid w:val="005A7581"/>
    <w:rsid w:val="005A79D6"/>
    <w:rsid w:val="005B1C04"/>
    <w:rsid w:val="005B2AC6"/>
    <w:rsid w:val="005D0014"/>
    <w:rsid w:val="005D3257"/>
    <w:rsid w:val="005E1556"/>
    <w:rsid w:val="005E36AA"/>
    <w:rsid w:val="005E6786"/>
    <w:rsid w:val="005E762C"/>
    <w:rsid w:val="005F73C0"/>
    <w:rsid w:val="00602C4D"/>
    <w:rsid w:val="006054F9"/>
    <w:rsid w:val="006055A0"/>
    <w:rsid w:val="0060741D"/>
    <w:rsid w:val="006131FB"/>
    <w:rsid w:val="006137C7"/>
    <w:rsid w:val="00620BA3"/>
    <w:rsid w:val="006236E4"/>
    <w:rsid w:val="00624B56"/>
    <w:rsid w:val="006251D4"/>
    <w:rsid w:val="006339EF"/>
    <w:rsid w:val="00642D6C"/>
    <w:rsid w:val="00645D46"/>
    <w:rsid w:val="00655515"/>
    <w:rsid w:val="00667CB3"/>
    <w:rsid w:val="006733EE"/>
    <w:rsid w:val="006930A6"/>
    <w:rsid w:val="006971C0"/>
    <w:rsid w:val="006A009D"/>
    <w:rsid w:val="006A0832"/>
    <w:rsid w:val="006A0A10"/>
    <w:rsid w:val="006A2386"/>
    <w:rsid w:val="006A618B"/>
    <w:rsid w:val="006B2846"/>
    <w:rsid w:val="006B3F87"/>
    <w:rsid w:val="006B50EE"/>
    <w:rsid w:val="006B52CE"/>
    <w:rsid w:val="006C185D"/>
    <w:rsid w:val="006C2519"/>
    <w:rsid w:val="006D68D6"/>
    <w:rsid w:val="006E763C"/>
    <w:rsid w:val="006F3702"/>
    <w:rsid w:val="006F5CA4"/>
    <w:rsid w:val="006F7000"/>
    <w:rsid w:val="007057D7"/>
    <w:rsid w:val="00705FCC"/>
    <w:rsid w:val="00710F26"/>
    <w:rsid w:val="00722E4E"/>
    <w:rsid w:val="00740197"/>
    <w:rsid w:val="007425D6"/>
    <w:rsid w:val="0074494A"/>
    <w:rsid w:val="00745B79"/>
    <w:rsid w:val="0074698C"/>
    <w:rsid w:val="007516FF"/>
    <w:rsid w:val="00756D0F"/>
    <w:rsid w:val="00756D9D"/>
    <w:rsid w:val="00763968"/>
    <w:rsid w:val="007640EB"/>
    <w:rsid w:val="00764E7A"/>
    <w:rsid w:val="00766123"/>
    <w:rsid w:val="0077131D"/>
    <w:rsid w:val="0078573C"/>
    <w:rsid w:val="007956D0"/>
    <w:rsid w:val="00795F6A"/>
    <w:rsid w:val="007A4FEC"/>
    <w:rsid w:val="007A6701"/>
    <w:rsid w:val="007B25A5"/>
    <w:rsid w:val="007B6796"/>
    <w:rsid w:val="007C4387"/>
    <w:rsid w:val="007D7949"/>
    <w:rsid w:val="007E7345"/>
    <w:rsid w:val="007F4B88"/>
    <w:rsid w:val="007F7DB5"/>
    <w:rsid w:val="008005A5"/>
    <w:rsid w:val="00805376"/>
    <w:rsid w:val="00805914"/>
    <w:rsid w:val="00811FCA"/>
    <w:rsid w:val="00816DBA"/>
    <w:rsid w:val="00821F85"/>
    <w:rsid w:val="0082277D"/>
    <w:rsid w:val="00826CA1"/>
    <w:rsid w:val="00830981"/>
    <w:rsid w:val="00834830"/>
    <w:rsid w:val="00834EEA"/>
    <w:rsid w:val="00835B1C"/>
    <w:rsid w:val="008361E1"/>
    <w:rsid w:val="008434FA"/>
    <w:rsid w:val="008444CF"/>
    <w:rsid w:val="00844A68"/>
    <w:rsid w:val="00844ADF"/>
    <w:rsid w:val="00854985"/>
    <w:rsid w:val="008633D8"/>
    <w:rsid w:val="0086353E"/>
    <w:rsid w:val="008806E6"/>
    <w:rsid w:val="00881670"/>
    <w:rsid w:val="00885790"/>
    <w:rsid w:val="00892F2E"/>
    <w:rsid w:val="00892F8A"/>
    <w:rsid w:val="008964EA"/>
    <w:rsid w:val="008A75C9"/>
    <w:rsid w:val="008B2A0D"/>
    <w:rsid w:val="008B2B8D"/>
    <w:rsid w:val="008B4223"/>
    <w:rsid w:val="008B4E77"/>
    <w:rsid w:val="008C5DE0"/>
    <w:rsid w:val="008D2C51"/>
    <w:rsid w:val="008E05E9"/>
    <w:rsid w:val="008E356D"/>
    <w:rsid w:val="008E6F9D"/>
    <w:rsid w:val="008F6FE1"/>
    <w:rsid w:val="00900B64"/>
    <w:rsid w:val="009011E4"/>
    <w:rsid w:val="00903033"/>
    <w:rsid w:val="00905CDD"/>
    <w:rsid w:val="00917DA0"/>
    <w:rsid w:val="009272B8"/>
    <w:rsid w:val="00936741"/>
    <w:rsid w:val="0093799E"/>
    <w:rsid w:val="009418BE"/>
    <w:rsid w:val="009509A8"/>
    <w:rsid w:val="00951AFE"/>
    <w:rsid w:val="009528B4"/>
    <w:rsid w:val="00957F64"/>
    <w:rsid w:val="0096068A"/>
    <w:rsid w:val="009657CE"/>
    <w:rsid w:val="00975F9D"/>
    <w:rsid w:val="00987855"/>
    <w:rsid w:val="00990DFF"/>
    <w:rsid w:val="009914AD"/>
    <w:rsid w:val="009A0CD0"/>
    <w:rsid w:val="009B467A"/>
    <w:rsid w:val="009B482C"/>
    <w:rsid w:val="009E38A6"/>
    <w:rsid w:val="009E57FC"/>
    <w:rsid w:val="009F2328"/>
    <w:rsid w:val="009F485A"/>
    <w:rsid w:val="00A003B2"/>
    <w:rsid w:val="00A007BC"/>
    <w:rsid w:val="00A05343"/>
    <w:rsid w:val="00A1361E"/>
    <w:rsid w:val="00A35DAD"/>
    <w:rsid w:val="00A52568"/>
    <w:rsid w:val="00A63A55"/>
    <w:rsid w:val="00A841B8"/>
    <w:rsid w:val="00A863F4"/>
    <w:rsid w:val="00A91208"/>
    <w:rsid w:val="00A912D0"/>
    <w:rsid w:val="00A924B4"/>
    <w:rsid w:val="00A9371A"/>
    <w:rsid w:val="00AA0EAD"/>
    <w:rsid w:val="00AB0B3D"/>
    <w:rsid w:val="00AB65A2"/>
    <w:rsid w:val="00AB6709"/>
    <w:rsid w:val="00AC07FC"/>
    <w:rsid w:val="00AC59BA"/>
    <w:rsid w:val="00AC7DFA"/>
    <w:rsid w:val="00AD024F"/>
    <w:rsid w:val="00AD3323"/>
    <w:rsid w:val="00AD5502"/>
    <w:rsid w:val="00AD61C6"/>
    <w:rsid w:val="00AE4427"/>
    <w:rsid w:val="00AE6792"/>
    <w:rsid w:val="00AE67F8"/>
    <w:rsid w:val="00AF7C9B"/>
    <w:rsid w:val="00B0428B"/>
    <w:rsid w:val="00B144B3"/>
    <w:rsid w:val="00B17F10"/>
    <w:rsid w:val="00B2268D"/>
    <w:rsid w:val="00B311B1"/>
    <w:rsid w:val="00B47160"/>
    <w:rsid w:val="00B56BB4"/>
    <w:rsid w:val="00B57F77"/>
    <w:rsid w:val="00B65E9A"/>
    <w:rsid w:val="00B84EB6"/>
    <w:rsid w:val="00B86324"/>
    <w:rsid w:val="00B87C97"/>
    <w:rsid w:val="00B911CD"/>
    <w:rsid w:val="00B91A7C"/>
    <w:rsid w:val="00B94866"/>
    <w:rsid w:val="00B9766A"/>
    <w:rsid w:val="00BA162C"/>
    <w:rsid w:val="00BA5238"/>
    <w:rsid w:val="00BB6C4C"/>
    <w:rsid w:val="00BB7A79"/>
    <w:rsid w:val="00BC10F9"/>
    <w:rsid w:val="00BC2875"/>
    <w:rsid w:val="00BD1F99"/>
    <w:rsid w:val="00BD594C"/>
    <w:rsid w:val="00BE463E"/>
    <w:rsid w:val="00BF1FFF"/>
    <w:rsid w:val="00C0033D"/>
    <w:rsid w:val="00C00B7C"/>
    <w:rsid w:val="00C11ABC"/>
    <w:rsid w:val="00C307E0"/>
    <w:rsid w:val="00C36D9C"/>
    <w:rsid w:val="00C43F52"/>
    <w:rsid w:val="00C53805"/>
    <w:rsid w:val="00C64677"/>
    <w:rsid w:val="00C74EC8"/>
    <w:rsid w:val="00C753AD"/>
    <w:rsid w:val="00C978F5"/>
    <w:rsid w:val="00CA0416"/>
    <w:rsid w:val="00CA0E15"/>
    <w:rsid w:val="00CA3386"/>
    <w:rsid w:val="00CB2E14"/>
    <w:rsid w:val="00CB2E6D"/>
    <w:rsid w:val="00CC12E1"/>
    <w:rsid w:val="00CC2089"/>
    <w:rsid w:val="00CC504E"/>
    <w:rsid w:val="00CC6FCC"/>
    <w:rsid w:val="00CC77DC"/>
    <w:rsid w:val="00CD372E"/>
    <w:rsid w:val="00CD62C7"/>
    <w:rsid w:val="00CF360C"/>
    <w:rsid w:val="00D12017"/>
    <w:rsid w:val="00D14D42"/>
    <w:rsid w:val="00D156C0"/>
    <w:rsid w:val="00D2214C"/>
    <w:rsid w:val="00D3275F"/>
    <w:rsid w:val="00D33155"/>
    <w:rsid w:val="00D375AA"/>
    <w:rsid w:val="00D46AA9"/>
    <w:rsid w:val="00D7374C"/>
    <w:rsid w:val="00D8043B"/>
    <w:rsid w:val="00D923DC"/>
    <w:rsid w:val="00D95C6D"/>
    <w:rsid w:val="00DA28FC"/>
    <w:rsid w:val="00DA5D44"/>
    <w:rsid w:val="00DA7944"/>
    <w:rsid w:val="00DB00CD"/>
    <w:rsid w:val="00DB0637"/>
    <w:rsid w:val="00DB391B"/>
    <w:rsid w:val="00DD6A3F"/>
    <w:rsid w:val="00DE10B4"/>
    <w:rsid w:val="00DE1AB3"/>
    <w:rsid w:val="00DE1AEF"/>
    <w:rsid w:val="00DE3FE8"/>
    <w:rsid w:val="00DE63B5"/>
    <w:rsid w:val="00DE689A"/>
    <w:rsid w:val="00DF3B10"/>
    <w:rsid w:val="00E105EF"/>
    <w:rsid w:val="00E1240D"/>
    <w:rsid w:val="00E124E9"/>
    <w:rsid w:val="00E151F7"/>
    <w:rsid w:val="00E25796"/>
    <w:rsid w:val="00E26AD5"/>
    <w:rsid w:val="00E3648E"/>
    <w:rsid w:val="00E44B45"/>
    <w:rsid w:val="00E52AFF"/>
    <w:rsid w:val="00E53723"/>
    <w:rsid w:val="00E55184"/>
    <w:rsid w:val="00E5525E"/>
    <w:rsid w:val="00E55453"/>
    <w:rsid w:val="00E571F6"/>
    <w:rsid w:val="00E60FB1"/>
    <w:rsid w:val="00E61D6B"/>
    <w:rsid w:val="00E87387"/>
    <w:rsid w:val="00EB3F76"/>
    <w:rsid w:val="00EC1BFB"/>
    <w:rsid w:val="00ED6001"/>
    <w:rsid w:val="00EE03EF"/>
    <w:rsid w:val="00EE50D2"/>
    <w:rsid w:val="00F01CBD"/>
    <w:rsid w:val="00F050BC"/>
    <w:rsid w:val="00F07411"/>
    <w:rsid w:val="00F07980"/>
    <w:rsid w:val="00F11670"/>
    <w:rsid w:val="00F348A8"/>
    <w:rsid w:val="00F361B8"/>
    <w:rsid w:val="00F46C31"/>
    <w:rsid w:val="00F471D1"/>
    <w:rsid w:val="00F55AAB"/>
    <w:rsid w:val="00F56C3B"/>
    <w:rsid w:val="00F6694B"/>
    <w:rsid w:val="00F716FF"/>
    <w:rsid w:val="00F74EAF"/>
    <w:rsid w:val="00F8428C"/>
    <w:rsid w:val="00F845EB"/>
    <w:rsid w:val="00F8657B"/>
    <w:rsid w:val="00F87BBF"/>
    <w:rsid w:val="00F940ED"/>
    <w:rsid w:val="00F96987"/>
    <w:rsid w:val="00FA16AE"/>
    <w:rsid w:val="00FA6DEC"/>
    <w:rsid w:val="00FB1363"/>
    <w:rsid w:val="00FB333F"/>
    <w:rsid w:val="00FB5237"/>
    <w:rsid w:val="00FC1008"/>
    <w:rsid w:val="00FC2DA1"/>
    <w:rsid w:val="00FC4554"/>
    <w:rsid w:val="00FC6815"/>
    <w:rsid w:val="00FC74F6"/>
    <w:rsid w:val="00FD1DF0"/>
    <w:rsid w:val="00FD2B36"/>
    <w:rsid w:val="00FE0972"/>
    <w:rsid w:val="00FE5389"/>
    <w:rsid w:val="00FF4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26F3D"/>
  <w15:docId w15:val="{682D9F68-A1B8-4D6C-BE99-69E67F2A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autoRedefine/>
    <w:qFormat/>
    <w:rsid w:val="0093799E"/>
    <w:pPr>
      <w:keepNext/>
      <w:spacing w:before="600"/>
      <w:jc w:val="both"/>
      <w:outlineLvl w:val="1"/>
    </w:pPr>
    <w:rPr>
      <w:rFonts w:ascii="Arial" w:hAnsi="Arial" w:cs="Arial"/>
      <w:b/>
      <w:bCs/>
      <w:i/>
      <w:iCs/>
      <w:color w:val="336699"/>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93799E"/>
    <w:rPr>
      <w:rFonts w:ascii="Arial" w:hAnsi="Arial" w:cs="Arial"/>
      <w:b/>
      <w:bCs/>
      <w:i/>
      <w:iCs/>
      <w:color w:val="336699"/>
      <w:sz w:val="24"/>
      <w:szCs w:val="28"/>
      <w:lang w:eastAsia="en-US"/>
    </w:rPr>
  </w:style>
  <w:style w:type="paragraph" w:customStyle="1" w:styleId="style1">
    <w:name w:val="style1"/>
    <w:basedOn w:val="Normal"/>
    <w:rsid w:val="00F348A8"/>
    <w:pPr>
      <w:spacing w:before="100" w:beforeAutospacing="1" w:after="100" w:afterAutospacing="1"/>
    </w:pPr>
    <w:rPr>
      <w:rFonts w:ascii="Arial" w:hAnsi="Arial" w:cs="Arial"/>
    </w:rPr>
  </w:style>
  <w:style w:type="character" w:styleId="Strong">
    <w:name w:val="Strong"/>
    <w:qFormat/>
    <w:rsid w:val="00F348A8"/>
    <w:rPr>
      <w:b/>
      <w:bCs/>
    </w:rPr>
  </w:style>
  <w:style w:type="paragraph" w:styleId="BalloonText">
    <w:name w:val="Balloon Text"/>
    <w:basedOn w:val="Normal"/>
    <w:link w:val="BalloonTextChar"/>
    <w:rsid w:val="00AD024F"/>
    <w:rPr>
      <w:rFonts w:ascii="Tahoma" w:hAnsi="Tahoma" w:cs="Tahoma"/>
      <w:sz w:val="16"/>
      <w:szCs w:val="16"/>
    </w:rPr>
  </w:style>
  <w:style w:type="character" w:customStyle="1" w:styleId="BalloonTextChar">
    <w:name w:val="Balloon Text Char"/>
    <w:link w:val="BalloonText"/>
    <w:rsid w:val="00AD024F"/>
    <w:rPr>
      <w:rFonts w:ascii="Tahoma" w:hAnsi="Tahoma" w:cs="Tahoma"/>
      <w:sz w:val="16"/>
      <w:szCs w:val="16"/>
    </w:rPr>
  </w:style>
  <w:style w:type="character" w:styleId="Hyperlink">
    <w:name w:val="Hyperlink"/>
    <w:unhideWhenUsed/>
    <w:rsid w:val="00C11ABC"/>
    <w:rPr>
      <w:color w:val="0000FF"/>
      <w:u w:val="single"/>
    </w:rPr>
  </w:style>
  <w:style w:type="paragraph" w:customStyle="1" w:styleId="DocumentTitle">
    <w:name w:val="Document Title"/>
    <w:basedOn w:val="Normal"/>
    <w:rsid w:val="00642D6C"/>
    <w:pPr>
      <w:suppressAutoHyphens/>
      <w:spacing w:after="240"/>
      <w:jc w:val="center"/>
    </w:pPr>
    <w:rPr>
      <w:rFonts w:ascii="Arial" w:hAnsi="Arial" w:cs="Arial"/>
      <w:b/>
      <w:bCs/>
      <w:caps/>
      <w:color w:val="000080"/>
      <w:sz w:val="44"/>
      <w:szCs w:val="44"/>
      <w:lang w:val="de-DE" w:eastAsia="ar-SA"/>
    </w:rPr>
  </w:style>
  <w:style w:type="paragraph" w:styleId="FootnoteText">
    <w:name w:val="footnote text"/>
    <w:basedOn w:val="Normal"/>
    <w:link w:val="FootnoteTextChar"/>
    <w:rsid w:val="000B2790"/>
    <w:rPr>
      <w:sz w:val="20"/>
      <w:szCs w:val="20"/>
    </w:rPr>
  </w:style>
  <w:style w:type="character" w:customStyle="1" w:styleId="FootnoteTextChar">
    <w:name w:val="Footnote Text Char"/>
    <w:basedOn w:val="DefaultParagraphFont"/>
    <w:link w:val="FootnoteText"/>
    <w:rsid w:val="000B2790"/>
  </w:style>
  <w:style w:type="character" w:styleId="FootnoteReference">
    <w:name w:val="footnote reference"/>
    <w:rsid w:val="000B2790"/>
    <w:rPr>
      <w:vertAlign w:val="superscript"/>
    </w:rPr>
  </w:style>
  <w:style w:type="character" w:styleId="FollowedHyperlink">
    <w:name w:val="FollowedHyperlink"/>
    <w:basedOn w:val="DefaultParagraphFont"/>
    <w:rsid w:val="007E7345"/>
    <w:rPr>
      <w:color w:val="800080" w:themeColor="followedHyperlink"/>
      <w:u w:val="single"/>
    </w:rPr>
  </w:style>
  <w:style w:type="character" w:styleId="CommentReference">
    <w:name w:val="annotation reference"/>
    <w:basedOn w:val="DefaultParagraphFont"/>
    <w:semiHidden/>
    <w:unhideWhenUsed/>
    <w:rsid w:val="008633D8"/>
    <w:rPr>
      <w:sz w:val="16"/>
      <w:szCs w:val="16"/>
    </w:rPr>
  </w:style>
  <w:style w:type="paragraph" w:styleId="CommentText">
    <w:name w:val="annotation text"/>
    <w:basedOn w:val="Normal"/>
    <w:link w:val="CommentTextChar"/>
    <w:semiHidden/>
    <w:unhideWhenUsed/>
    <w:rsid w:val="008633D8"/>
    <w:rPr>
      <w:sz w:val="20"/>
      <w:szCs w:val="20"/>
    </w:rPr>
  </w:style>
  <w:style w:type="character" w:customStyle="1" w:styleId="CommentTextChar">
    <w:name w:val="Comment Text Char"/>
    <w:basedOn w:val="DefaultParagraphFont"/>
    <w:link w:val="CommentText"/>
    <w:semiHidden/>
    <w:rsid w:val="008633D8"/>
  </w:style>
  <w:style w:type="paragraph" w:styleId="CommentSubject">
    <w:name w:val="annotation subject"/>
    <w:basedOn w:val="CommentText"/>
    <w:next w:val="CommentText"/>
    <w:link w:val="CommentSubjectChar"/>
    <w:semiHidden/>
    <w:unhideWhenUsed/>
    <w:rsid w:val="008633D8"/>
    <w:rPr>
      <w:b/>
      <w:bCs/>
    </w:rPr>
  </w:style>
  <w:style w:type="character" w:customStyle="1" w:styleId="CommentSubjectChar">
    <w:name w:val="Comment Subject Char"/>
    <w:basedOn w:val="CommentTextChar"/>
    <w:link w:val="CommentSubject"/>
    <w:semiHidden/>
    <w:rsid w:val="008633D8"/>
    <w:rPr>
      <w:b/>
      <w:bCs/>
    </w:rPr>
  </w:style>
  <w:style w:type="paragraph" w:styleId="Header">
    <w:name w:val="header"/>
    <w:basedOn w:val="Normal"/>
    <w:link w:val="HeaderChar"/>
    <w:unhideWhenUsed/>
    <w:rsid w:val="00A63A55"/>
    <w:pPr>
      <w:tabs>
        <w:tab w:val="center" w:pos="4680"/>
        <w:tab w:val="right" w:pos="9360"/>
      </w:tabs>
    </w:pPr>
  </w:style>
  <w:style w:type="character" w:customStyle="1" w:styleId="HeaderChar">
    <w:name w:val="Header Char"/>
    <w:basedOn w:val="DefaultParagraphFont"/>
    <w:link w:val="Header"/>
    <w:rsid w:val="00A63A55"/>
    <w:rPr>
      <w:sz w:val="24"/>
      <w:szCs w:val="24"/>
    </w:rPr>
  </w:style>
  <w:style w:type="paragraph" w:styleId="Footer">
    <w:name w:val="footer"/>
    <w:basedOn w:val="Normal"/>
    <w:link w:val="FooterChar"/>
    <w:unhideWhenUsed/>
    <w:rsid w:val="00A63A55"/>
    <w:pPr>
      <w:tabs>
        <w:tab w:val="center" w:pos="4680"/>
        <w:tab w:val="right" w:pos="9360"/>
      </w:tabs>
    </w:pPr>
  </w:style>
  <w:style w:type="character" w:customStyle="1" w:styleId="FooterChar">
    <w:name w:val="Footer Char"/>
    <w:basedOn w:val="DefaultParagraphFont"/>
    <w:link w:val="Footer"/>
    <w:rsid w:val="00A63A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693425">
      <w:bodyDiv w:val="1"/>
      <w:marLeft w:val="0"/>
      <w:marRight w:val="0"/>
      <w:marTop w:val="0"/>
      <w:marBottom w:val="0"/>
      <w:divBdr>
        <w:top w:val="none" w:sz="0" w:space="0" w:color="auto"/>
        <w:left w:val="none" w:sz="0" w:space="0" w:color="auto"/>
        <w:bottom w:val="none" w:sz="0" w:space="0" w:color="auto"/>
        <w:right w:val="none" w:sz="0" w:space="0" w:color="auto"/>
      </w:divBdr>
    </w:div>
    <w:div w:id="972323745">
      <w:bodyDiv w:val="1"/>
      <w:marLeft w:val="0"/>
      <w:marRight w:val="0"/>
      <w:marTop w:val="0"/>
      <w:marBottom w:val="0"/>
      <w:divBdr>
        <w:top w:val="none" w:sz="0" w:space="0" w:color="auto"/>
        <w:left w:val="none" w:sz="0" w:space="0" w:color="auto"/>
        <w:bottom w:val="none" w:sz="0" w:space="0" w:color="auto"/>
        <w:right w:val="none" w:sz="0" w:space="0" w:color="auto"/>
      </w:divBdr>
    </w:div>
    <w:div w:id="1959526740">
      <w:bodyDiv w:val="1"/>
      <w:marLeft w:val="0"/>
      <w:marRight w:val="0"/>
      <w:marTop w:val="0"/>
      <w:marBottom w:val="0"/>
      <w:divBdr>
        <w:top w:val="none" w:sz="0" w:space="0" w:color="auto"/>
        <w:left w:val="none" w:sz="0" w:space="0" w:color="auto"/>
        <w:bottom w:val="none" w:sz="0" w:space="0" w:color="auto"/>
        <w:right w:val="none" w:sz="0" w:space="0" w:color="auto"/>
      </w:divBdr>
    </w:div>
    <w:div w:id="2110391346">
      <w:bodyDiv w:val="1"/>
      <w:marLeft w:val="0"/>
      <w:marRight w:val="0"/>
      <w:marTop w:val="0"/>
      <w:marBottom w:val="0"/>
      <w:divBdr>
        <w:top w:val="none" w:sz="0" w:space="0" w:color="auto"/>
        <w:left w:val="none" w:sz="0" w:space="0" w:color="auto"/>
        <w:bottom w:val="none" w:sz="0" w:space="0" w:color="auto"/>
        <w:right w:val="none" w:sz="0" w:space="0" w:color="auto"/>
      </w:divBdr>
    </w:div>
    <w:div w:id="213093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dmx.org/?page_id=4345%20-%20CodeListGuide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19E1A0713893144A00CC00F214B71AE" ma:contentTypeVersion="14" ma:contentTypeDescription="Crée un document." ma:contentTypeScope="" ma:versionID="6b7467e28b9323b7a08125763ea7d1d5">
  <xsd:schema xmlns:xsd="http://www.w3.org/2001/XMLSchema" xmlns:xs="http://www.w3.org/2001/XMLSchema" xmlns:p="http://schemas.microsoft.com/office/2006/metadata/properties" xmlns:ns3="626d4039-44a3-4f34-a939-9e74c9a193d1" xmlns:ns4="607381c3-0f53-441d-8dd9-b46e64774622" targetNamespace="http://schemas.microsoft.com/office/2006/metadata/properties" ma:root="true" ma:fieldsID="2df61abf39901a4cde1c75264d6b9f0e" ns3:_="" ns4:_="">
    <xsd:import namespace="626d4039-44a3-4f34-a939-9e74c9a193d1"/>
    <xsd:import namespace="607381c3-0f53-441d-8dd9-b46e6477462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d4039-44a3-4f34-a939-9e74c9a193d1"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7381c3-0f53-441d-8dd9-b46e647746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CA8986-629F-4FAC-A540-5D0812ACA2DD}">
  <ds:schemaRefs>
    <ds:schemaRef ds:uri="http://schemas.microsoft.com/sharepoint/v3/contenttype/forms"/>
  </ds:schemaRefs>
</ds:datastoreItem>
</file>

<file path=customXml/itemProps2.xml><?xml version="1.0" encoding="utf-8"?>
<ds:datastoreItem xmlns:ds="http://schemas.openxmlformats.org/officeDocument/2006/customXml" ds:itemID="{5FF3828A-FA0E-48ED-9DA8-79E768DD95A3}">
  <ds:schemaRefs>
    <ds:schemaRef ds:uri="http://schemas.openxmlformats.org/officeDocument/2006/bibliography"/>
  </ds:schemaRefs>
</ds:datastoreItem>
</file>

<file path=customXml/itemProps3.xml><?xml version="1.0" encoding="utf-8"?>
<ds:datastoreItem xmlns:ds="http://schemas.openxmlformats.org/officeDocument/2006/customXml" ds:itemID="{3B083B14-D973-4F18-8F93-711B90B70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d4039-44a3-4f34-a939-9e74c9a193d1"/>
    <ds:schemaRef ds:uri="607381c3-0f53-441d-8dd9-b46e64774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B3168-BE8E-40B4-A166-90B8462C7E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520</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CL_SEX</vt:lpstr>
    </vt:vector>
  </TitlesOfParts>
  <Company>European Commission</Company>
  <LinksUpToDate>false</LinksUpToDate>
  <CharactersWithSpaces>3447</CharactersWithSpaces>
  <SharedDoc>false</SharedDoc>
  <HLinks>
    <vt:vector size="6" baseType="variant">
      <vt:variant>
        <vt:i4>4587549</vt:i4>
      </vt:variant>
      <vt:variant>
        <vt:i4>0</vt:i4>
      </vt:variant>
      <vt:variant>
        <vt:i4>0</vt:i4>
      </vt:variant>
      <vt:variant>
        <vt:i4>5</vt:i4>
      </vt:variant>
      <vt:variant>
        <vt:lpwstr>http://sdmx.org/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CL_SEX</dc:title>
  <dc:creator>delcada</dc:creator>
  <cp:lastModifiedBy>Vargas, Yamil</cp:lastModifiedBy>
  <cp:revision>3</cp:revision>
  <dcterms:created xsi:type="dcterms:W3CDTF">2022-07-22T01:21:00Z</dcterms:created>
  <dcterms:modified xsi:type="dcterms:W3CDTF">2022-07-22T01:24:00Z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0x010100B19E1A0713893144A00CC00F214B71AE</vt:lpwstr>
  </property>
</Properties>
</file>