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9B492E" w:rsidRPr="00EA442C" w14:paraId="3C89D3B4" w14:textId="77777777" w:rsidTr="00E27203">
        <w:trPr>
          <w:trHeight w:val="851"/>
        </w:trPr>
        <w:tc>
          <w:tcPr>
            <w:tcW w:w="465" w:type="pct"/>
            <w:tcBorders>
              <w:bottom w:val="single" w:sz="8" w:space="0" w:color="auto"/>
            </w:tcBorders>
            <w:vAlign w:val="bottom"/>
          </w:tcPr>
          <w:p w14:paraId="3E2CF47F" w14:textId="77777777" w:rsidR="009B492E" w:rsidRPr="00550DCE" w:rsidRDefault="009B492E" w:rsidP="00E27203">
            <w:pPr>
              <w:spacing w:after="120"/>
              <w:jc w:val="left"/>
            </w:pPr>
            <w:r w:rsidRPr="00550DCE">
              <w:rPr>
                <w:noProof/>
              </w:rPr>
              <w:drawing>
                <wp:inline distT="0" distB="0" distL="0" distR="0" wp14:anchorId="741315C1" wp14:editId="1B36845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DAC7737" w14:textId="77777777" w:rsidR="009B492E" w:rsidRPr="00550DCE" w:rsidRDefault="009B492E" w:rsidP="00E27203">
            <w:pPr>
              <w:spacing w:after="120"/>
              <w:jc w:val="left"/>
            </w:pPr>
            <w:r w:rsidRPr="00550DCE">
              <w:rPr>
                <w:noProof/>
              </w:rPr>
              <w:drawing>
                <wp:inline distT="0" distB="0" distL="0" distR="0" wp14:anchorId="157F3DB2" wp14:editId="4D6E8B76">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3C6652F8" w14:textId="01F1323C" w:rsidR="009B492E" w:rsidRPr="00550DCE" w:rsidRDefault="009B492E" w:rsidP="00E27203">
            <w:pPr>
              <w:spacing w:after="120"/>
              <w:ind w:left="2021"/>
              <w:jc w:val="right"/>
              <w:rPr>
                <w:szCs w:val="22"/>
              </w:rPr>
            </w:pPr>
            <w:r w:rsidRPr="00550DCE">
              <w:rPr>
                <w:sz w:val="40"/>
                <w:szCs w:val="40"/>
              </w:rPr>
              <w:t>CBD</w:t>
            </w:r>
            <w:r>
              <w:rPr>
                <w:szCs w:val="40"/>
              </w:rPr>
              <w:t>/COP/16/L.3</w:t>
            </w:r>
            <w:r w:rsidR="004E0F56">
              <w:rPr>
                <w:szCs w:val="40"/>
              </w:rPr>
              <w:t>4</w:t>
            </w:r>
          </w:p>
        </w:tc>
      </w:tr>
      <w:tr w:rsidR="009B492E" w:rsidRPr="00EA442C" w14:paraId="2A01D618" w14:textId="77777777" w:rsidTr="00E27203">
        <w:tc>
          <w:tcPr>
            <w:tcW w:w="2297" w:type="pct"/>
            <w:gridSpan w:val="2"/>
            <w:tcBorders>
              <w:top w:val="single" w:sz="8" w:space="0" w:color="auto"/>
              <w:bottom w:val="single" w:sz="12" w:space="0" w:color="auto"/>
            </w:tcBorders>
          </w:tcPr>
          <w:p w14:paraId="0E8B718B" w14:textId="77777777" w:rsidR="009B492E" w:rsidRPr="00550DCE" w:rsidRDefault="009B492E" w:rsidP="00E27203">
            <w:pPr>
              <w:pStyle w:val="Cornernotation"/>
              <w:suppressLineNumbers/>
              <w:suppressAutoHyphens/>
              <w:spacing w:before="120" w:after="120"/>
              <w:ind w:right="0"/>
            </w:pPr>
            <w:r w:rsidRPr="00550DCE">
              <w:rPr>
                <w:b w:val="0"/>
                <w:bCs/>
                <w:noProof/>
              </w:rPr>
              <w:drawing>
                <wp:inline distT="0" distB="0" distL="0" distR="0" wp14:anchorId="24E917BE" wp14:editId="1D40A0C1">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168F8A1C" w14:textId="77777777" w:rsidR="009B492E" w:rsidRPr="003C6F10" w:rsidRDefault="009B492E" w:rsidP="00E27203">
            <w:pPr>
              <w:ind w:left="2584"/>
              <w:rPr>
                <w:sz w:val="22"/>
                <w:szCs w:val="22"/>
              </w:rPr>
            </w:pPr>
            <w:r w:rsidRPr="003C6F10">
              <w:rPr>
                <w:sz w:val="22"/>
                <w:szCs w:val="22"/>
              </w:rPr>
              <w:t xml:space="preserve">Distr.: </w:t>
            </w:r>
            <w:r>
              <w:rPr>
                <w:sz w:val="22"/>
                <w:szCs w:val="22"/>
              </w:rPr>
              <w:t>Limited</w:t>
            </w:r>
          </w:p>
          <w:p w14:paraId="1BB218E2" w14:textId="4F6F6C59" w:rsidR="009B492E" w:rsidRPr="003C6F10" w:rsidRDefault="00D02172" w:rsidP="00E27203">
            <w:pPr>
              <w:ind w:left="2584"/>
              <w:rPr>
                <w:sz w:val="22"/>
                <w:szCs w:val="22"/>
              </w:rPr>
            </w:pPr>
            <w:r>
              <w:rPr>
                <w:sz w:val="22"/>
                <w:szCs w:val="22"/>
              </w:rPr>
              <w:t>1 November</w:t>
            </w:r>
            <w:r w:rsidRPr="003C6F10">
              <w:rPr>
                <w:sz w:val="22"/>
                <w:szCs w:val="22"/>
              </w:rPr>
              <w:t xml:space="preserve"> </w:t>
            </w:r>
            <w:r w:rsidR="009B492E" w:rsidRPr="003C6F10">
              <w:rPr>
                <w:sz w:val="22"/>
                <w:szCs w:val="22"/>
              </w:rPr>
              <w:t>202</w:t>
            </w:r>
            <w:r w:rsidR="009B492E">
              <w:rPr>
                <w:sz w:val="22"/>
                <w:szCs w:val="22"/>
              </w:rPr>
              <w:t>4</w:t>
            </w:r>
          </w:p>
          <w:p w14:paraId="1A715F3C" w14:textId="77777777" w:rsidR="009B492E" w:rsidRPr="003C6F10" w:rsidRDefault="009B492E" w:rsidP="00E27203">
            <w:pPr>
              <w:ind w:left="2584"/>
              <w:rPr>
                <w:sz w:val="22"/>
                <w:szCs w:val="22"/>
              </w:rPr>
            </w:pPr>
          </w:p>
          <w:p w14:paraId="0A5F3F11" w14:textId="77777777" w:rsidR="009B492E" w:rsidRPr="003C6F10" w:rsidRDefault="009B492E" w:rsidP="00E27203">
            <w:pPr>
              <w:ind w:left="2584"/>
              <w:rPr>
                <w:sz w:val="22"/>
                <w:szCs w:val="22"/>
              </w:rPr>
            </w:pPr>
            <w:r w:rsidRPr="003C6F10">
              <w:rPr>
                <w:sz w:val="22"/>
                <w:szCs w:val="22"/>
              </w:rPr>
              <w:t>Original: English</w:t>
            </w:r>
          </w:p>
          <w:p w14:paraId="0303207C" w14:textId="77777777" w:rsidR="009B492E" w:rsidRPr="00550DCE" w:rsidRDefault="009B492E" w:rsidP="00E27203"/>
        </w:tc>
      </w:tr>
    </w:tbl>
    <w:p w14:paraId="237F0E2C" w14:textId="77777777" w:rsidR="009B492E" w:rsidRDefault="009B492E" w:rsidP="009B492E">
      <w:pPr>
        <w:pStyle w:val="Cornernotation"/>
        <w:ind w:right="5249"/>
        <w:rPr>
          <w:bCs/>
        </w:rPr>
      </w:pPr>
      <w:r>
        <w:rPr>
          <w:bCs/>
        </w:rPr>
        <w:t>Conference of the Parties to the Convention on Biological Diversity</w:t>
      </w:r>
    </w:p>
    <w:p w14:paraId="5C4F61FC" w14:textId="77777777" w:rsidR="009B492E" w:rsidRDefault="009B492E" w:rsidP="009B492E">
      <w:pPr>
        <w:pStyle w:val="Cornernotation"/>
        <w:rPr>
          <w:bCs/>
          <w:sz w:val="22"/>
        </w:rPr>
      </w:pPr>
      <w:r>
        <w:rPr>
          <w:bCs/>
          <w:sz w:val="22"/>
        </w:rPr>
        <w:t>Sixteenth</w:t>
      </w:r>
      <w:r w:rsidRPr="00A96B21">
        <w:rPr>
          <w:bCs/>
          <w:sz w:val="22"/>
        </w:rPr>
        <w:t xml:space="preserve"> meeting </w:t>
      </w:r>
    </w:p>
    <w:p w14:paraId="6C6EDCA2" w14:textId="77777777" w:rsidR="009B492E" w:rsidRPr="00935461" w:rsidRDefault="009B492E" w:rsidP="009B492E">
      <w:pPr>
        <w:pStyle w:val="Venuedate"/>
        <w:rPr>
          <w:lang w:val="en-CA"/>
        </w:rPr>
      </w:pPr>
      <w:r>
        <w:rPr>
          <w:lang w:val="en-CA"/>
        </w:rPr>
        <w:t>Cali, Colombia, 21 October–1 November 2024</w:t>
      </w:r>
    </w:p>
    <w:p w14:paraId="00E75043" w14:textId="77777777" w:rsidR="00442062" w:rsidRDefault="00442062" w:rsidP="00442062">
      <w:pPr>
        <w:pStyle w:val="Cornernotation-Item"/>
        <w:rPr>
          <w:b w:val="0"/>
          <w:bCs w:val="0"/>
        </w:rPr>
      </w:pPr>
      <w:r>
        <w:rPr>
          <w:b w:val="0"/>
          <w:bCs w:val="0"/>
        </w:rPr>
        <w:t>Agenda item 11</w:t>
      </w:r>
    </w:p>
    <w:p w14:paraId="44FECD71" w14:textId="77777777" w:rsidR="00442062" w:rsidRPr="00AF74AB" w:rsidRDefault="00442062" w:rsidP="00442062">
      <w:pPr>
        <w:pStyle w:val="Cornernotation-Item"/>
      </w:pPr>
      <w:r w:rsidRPr="00AF74AB">
        <w:t>Resource mobilization and financial mechanism</w:t>
      </w:r>
    </w:p>
    <w:p w14:paraId="7ECF7AD3" w14:textId="4C9D8AD2" w:rsidR="00A37DF7" w:rsidRPr="00A37DF7" w:rsidRDefault="00A37DF7" w:rsidP="00442062">
      <w:pPr>
        <w:keepNext/>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360" w:after="120"/>
        <w:ind w:left="567"/>
        <w:rPr>
          <w:rFonts w:asciiTheme="majorBidi" w:eastAsia="Times New Roman" w:hAnsiTheme="majorBidi" w:cstheme="majorBidi"/>
          <w:b/>
          <w:bCs/>
          <w:iCs/>
          <w:snapToGrid w:val="0"/>
          <w:kern w:val="22"/>
          <w:sz w:val="28"/>
          <w:szCs w:val="28"/>
          <w:lang w:val="en-GB"/>
        </w:rPr>
      </w:pPr>
      <w:r w:rsidRPr="00A37DF7">
        <w:rPr>
          <w:rFonts w:asciiTheme="majorBidi" w:eastAsia="Times New Roman" w:hAnsiTheme="majorBidi" w:cstheme="majorBidi"/>
          <w:b/>
          <w:bCs/>
          <w:iCs/>
          <w:snapToGrid w:val="0"/>
          <w:kern w:val="22"/>
          <w:sz w:val="28"/>
          <w:szCs w:val="28"/>
          <w:lang w:val="en-GB"/>
        </w:rPr>
        <w:t>Resource mobilization</w:t>
      </w:r>
      <w:r w:rsidR="00D02172">
        <w:rPr>
          <w:rStyle w:val="FootnoteReference"/>
          <w:rFonts w:asciiTheme="majorBidi" w:eastAsia="Times New Roman" w:hAnsiTheme="majorBidi" w:cstheme="majorBidi"/>
          <w:b/>
          <w:bCs/>
          <w:iCs/>
          <w:snapToGrid w:val="0"/>
          <w:kern w:val="22"/>
          <w:sz w:val="28"/>
          <w:szCs w:val="28"/>
          <w:lang w:val="en-GB"/>
        </w:rPr>
        <w:footnoteReference w:customMarkFollows="1" w:id="2"/>
        <w:t>*</w:t>
      </w:r>
    </w:p>
    <w:p w14:paraId="50AB25CF" w14:textId="6497517A" w:rsidR="002717E9" w:rsidRPr="0001543F" w:rsidRDefault="007F339F" w:rsidP="00A37DF7">
      <w:pPr>
        <w:keepNext/>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360" w:after="360"/>
        <w:ind w:left="567"/>
        <w:rPr>
          <w:rFonts w:asciiTheme="majorBidi" w:eastAsia="Times New Roman" w:hAnsiTheme="majorBidi" w:cstheme="majorBidi"/>
          <w:b/>
          <w:bCs/>
          <w:iCs/>
          <w:snapToGrid w:val="0"/>
          <w:kern w:val="22"/>
          <w:sz w:val="24"/>
          <w:szCs w:val="24"/>
          <w:lang w:val="en-GB"/>
        </w:rPr>
      </w:pPr>
      <w:r>
        <w:rPr>
          <w:rFonts w:asciiTheme="majorBidi" w:eastAsia="Times New Roman" w:hAnsiTheme="majorBidi" w:cstheme="majorBidi"/>
          <w:b/>
          <w:bCs/>
          <w:iCs/>
          <w:snapToGrid w:val="0"/>
          <w:kern w:val="22"/>
          <w:sz w:val="24"/>
          <w:szCs w:val="24"/>
          <w:lang w:val="en-GB"/>
        </w:rPr>
        <w:t>Draft decision submitted by the President</w:t>
      </w:r>
    </w:p>
    <w:p w14:paraId="6E390994" w14:textId="69ED538D" w:rsidR="0006650E" w:rsidRPr="00431834" w:rsidRDefault="0006650E" w:rsidP="00FD2C16">
      <w:pPr>
        <w:keepNext/>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567" w:firstLine="567"/>
        <w:rPr>
          <w:rFonts w:asciiTheme="majorBidi" w:eastAsia="Times New Roman" w:hAnsiTheme="majorBidi" w:cstheme="majorBidi"/>
          <w:i/>
          <w:snapToGrid w:val="0"/>
          <w:kern w:val="22"/>
          <w:sz w:val="21"/>
          <w:szCs w:val="21"/>
          <w:lang w:val="en-GB"/>
        </w:rPr>
      </w:pPr>
      <w:r w:rsidRPr="00431834">
        <w:rPr>
          <w:rFonts w:asciiTheme="majorBidi" w:eastAsia="Times New Roman" w:hAnsiTheme="majorBidi" w:cstheme="majorBidi"/>
          <w:i/>
          <w:snapToGrid w:val="0"/>
          <w:kern w:val="22"/>
          <w:sz w:val="21"/>
          <w:szCs w:val="21"/>
          <w:lang w:val="en-GB"/>
        </w:rPr>
        <w:t>The Conference of the Parties</w:t>
      </w:r>
      <w:r w:rsidRPr="00431834">
        <w:rPr>
          <w:rFonts w:asciiTheme="majorBidi" w:eastAsia="Times New Roman" w:hAnsiTheme="majorBidi" w:cstheme="majorBidi"/>
          <w:iCs/>
          <w:snapToGrid w:val="0"/>
          <w:kern w:val="22"/>
          <w:sz w:val="21"/>
          <w:szCs w:val="21"/>
          <w:lang w:val="en-GB"/>
        </w:rPr>
        <w:t>,</w:t>
      </w:r>
    </w:p>
    <w:p w14:paraId="6B079C78" w14:textId="77777777" w:rsidR="00EA22C0" w:rsidRPr="00431834" w:rsidRDefault="00EA22C0" w:rsidP="00FD2C16">
      <w:pPr>
        <w:keepNext/>
        <w:suppressLineNumbers/>
        <w:suppressAutoHyphens/>
        <w:kinsoku w:val="0"/>
        <w:overflowPunct w:val="0"/>
        <w:autoSpaceDE w:val="0"/>
        <w:autoSpaceDN w:val="0"/>
        <w:adjustRightInd w:val="0"/>
        <w:snapToGrid w:val="0"/>
        <w:spacing w:before="120" w:after="120"/>
        <w:ind w:left="567" w:firstLine="567"/>
        <w:rPr>
          <w:sz w:val="21"/>
          <w:szCs w:val="21"/>
          <w:lang w:eastAsia="zh-CN"/>
        </w:rPr>
      </w:pPr>
      <w:r w:rsidRPr="00431834">
        <w:rPr>
          <w:i/>
          <w:snapToGrid w:val="0"/>
          <w:kern w:val="22"/>
          <w:sz w:val="21"/>
          <w:szCs w:val="21"/>
          <w:lang w:eastAsia="zh-CN"/>
        </w:rPr>
        <w:t xml:space="preserve">Recalling </w:t>
      </w:r>
      <w:r w:rsidRPr="00431834">
        <w:rPr>
          <w:snapToGrid w:val="0"/>
          <w:kern w:val="22"/>
          <w:sz w:val="21"/>
          <w:szCs w:val="21"/>
          <w:lang w:eastAsia="zh-CN"/>
        </w:rPr>
        <w:t>Article 20 of the Convention as the basis for providing and mobilizing resources from all sources and the relevance of Articles 11 and 21 in this regard,</w:t>
      </w:r>
    </w:p>
    <w:p w14:paraId="3F080C3B" w14:textId="156FB039" w:rsidR="00EA22C0" w:rsidRPr="00431834" w:rsidRDefault="00EA22C0" w:rsidP="00FD2C16">
      <w:pPr>
        <w:suppressLineNumbers/>
        <w:suppressAutoHyphens/>
        <w:spacing w:before="120" w:after="120"/>
        <w:ind w:left="567" w:firstLine="567"/>
        <w:rPr>
          <w:rFonts w:ascii="Calibri" w:eastAsia="DengXian" w:hAnsi="Calibri" w:cs="Arial"/>
          <w:sz w:val="21"/>
          <w:szCs w:val="21"/>
          <w:lang w:eastAsia="zh-CN"/>
        </w:rPr>
      </w:pPr>
      <w:r w:rsidRPr="00431834">
        <w:rPr>
          <w:bCs/>
          <w:i/>
          <w:iCs/>
          <w:snapToGrid w:val="0"/>
          <w:sz w:val="21"/>
          <w:szCs w:val="21"/>
        </w:rPr>
        <w:t xml:space="preserve">Recalling </w:t>
      </w:r>
      <w:r w:rsidRPr="00431834">
        <w:rPr>
          <w:bCs/>
          <w:snapToGrid w:val="0"/>
          <w:sz w:val="21"/>
          <w:szCs w:val="21"/>
        </w:rPr>
        <w:t xml:space="preserve">the </w:t>
      </w:r>
      <w:r w:rsidRPr="00431834">
        <w:rPr>
          <w:snapToGrid w:val="0"/>
          <w:kern w:val="22"/>
          <w:sz w:val="21"/>
          <w:szCs w:val="21"/>
          <w:lang w:val="en-CA"/>
        </w:rPr>
        <w:t xml:space="preserve">Kunming-Montreal </w:t>
      </w:r>
      <w:r w:rsidRPr="00431834">
        <w:rPr>
          <w:bCs/>
          <w:snapToGrid w:val="0"/>
          <w:sz w:val="21"/>
          <w:szCs w:val="21"/>
        </w:rPr>
        <w:t>Global Biodiversity Framework</w:t>
      </w:r>
      <w:r w:rsidRPr="00431834">
        <w:rPr>
          <w:bCs/>
          <w:i/>
          <w:iCs/>
          <w:snapToGrid w:val="0"/>
          <w:sz w:val="21"/>
          <w:szCs w:val="21"/>
        </w:rPr>
        <w:t xml:space="preserve">, </w:t>
      </w:r>
      <w:r w:rsidR="00ED4835" w:rsidRPr="00F91779">
        <w:t>including its Section C, Goal D and Target 19, as well as Goal C and Targets 13, 14, 15,</w:t>
      </w:r>
      <w:r w:rsidR="00ED4835">
        <w:t xml:space="preserve"> 16,</w:t>
      </w:r>
      <w:r w:rsidR="00ED4835" w:rsidRPr="00F91779">
        <w:t xml:space="preserve"> 18, and 20</w:t>
      </w:r>
      <w:r w:rsidRPr="00431834">
        <w:rPr>
          <w:bCs/>
          <w:i/>
          <w:iCs/>
          <w:snapToGrid w:val="0"/>
          <w:sz w:val="21"/>
          <w:szCs w:val="21"/>
        </w:rPr>
        <w:t xml:space="preserve">, </w:t>
      </w:r>
      <w:r w:rsidRPr="00431834">
        <w:rPr>
          <w:bCs/>
          <w:snapToGrid w:val="0"/>
          <w:sz w:val="21"/>
          <w:szCs w:val="21"/>
        </w:rPr>
        <w:t xml:space="preserve">and emphasizing </w:t>
      </w:r>
      <w:r w:rsidRPr="00431834">
        <w:rPr>
          <w:snapToGrid w:val="0"/>
          <w:kern w:val="22"/>
          <w:sz w:val="21"/>
          <w:szCs w:val="21"/>
          <w:lang w:eastAsia="zh-CN"/>
        </w:rPr>
        <w:t xml:space="preserve">the importance of biodiversity mainstreaming for strengthening resource mobilization and the effective and efficient use of resources, </w:t>
      </w:r>
      <w:proofErr w:type="gramStart"/>
      <w:r w:rsidRPr="00431834">
        <w:rPr>
          <w:snapToGrid w:val="0"/>
          <w:kern w:val="22"/>
          <w:sz w:val="21"/>
          <w:szCs w:val="21"/>
          <w:lang w:eastAsia="zh-CN"/>
        </w:rPr>
        <w:t>in order to</w:t>
      </w:r>
      <w:proofErr w:type="gramEnd"/>
      <w:r w:rsidRPr="00431834">
        <w:rPr>
          <w:snapToGrid w:val="0"/>
          <w:kern w:val="22"/>
          <w:sz w:val="21"/>
          <w:szCs w:val="21"/>
          <w:lang w:eastAsia="zh-CN"/>
        </w:rPr>
        <w:t xml:space="preserve"> support the conservation and sustainable use of biodiversity,</w:t>
      </w:r>
    </w:p>
    <w:p w14:paraId="15E75592" w14:textId="225DB9C5" w:rsidR="00EA22C0" w:rsidRDefault="0006650E" w:rsidP="00FD2C16">
      <w:pPr>
        <w:suppressLineNumbers/>
        <w:tabs>
          <w:tab w:val="clear" w:pos="567"/>
          <w:tab w:val="clear" w:pos="1134"/>
          <w:tab w:val="clear" w:pos="1701"/>
          <w:tab w:val="clear" w:pos="2268"/>
        </w:tabs>
        <w:suppressAutoHyphens/>
        <w:spacing w:before="120" w:after="120"/>
        <w:ind w:left="567" w:firstLine="567"/>
        <w:rPr>
          <w:bCs/>
          <w:snapToGrid w:val="0"/>
          <w:sz w:val="21"/>
          <w:szCs w:val="21"/>
        </w:rPr>
      </w:pPr>
      <w:r w:rsidRPr="00431834">
        <w:rPr>
          <w:rFonts w:asciiTheme="majorBidi" w:eastAsia="Times New Roman" w:hAnsiTheme="majorBidi"/>
          <w:i/>
          <w:sz w:val="21"/>
          <w:szCs w:val="21"/>
          <w:lang w:val="en-GB"/>
        </w:rPr>
        <w:t xml:space="preserve">Alarmed </w:t>
      </w:r>
      <w:r w:rsidRPr="00431834">
        <w:rPr>
          <w:rFonts w:asciiTheme="majorBidi" w:eastAsia="Times New Roman" w:hAnsiTheme="majorBidi" w:cstheme="majorBidi"/>
          <w:sz w:val="21"/>
          <w:szCs w:val="21"/>
          <w:lang w:val="en-GB"/>
        </w:rPr>
        <w:t>by</w:t>
      </w:r>
      <w:r w:rsidRPr="00431834">
        <w:rPr>
          <w:rFonts w:asciiTheme="majorBidi" w:eastAsia="Times New Roman" w:hAnsiTheme="majorBidi"/>
          <w:sz w:val="21"/>
          <w:szCs w:val="21"/>
          <w:lang w:val="en-GB"/>
        </w:rPr>
        <w:t xml:space="preserve"> the continued loss of biodiversity and the threat that such loss poses to </w:t>
      </w:r>
      <w:r w:rsidRPr="00431834">
        <w:rPr>
          <w:rFonts w:asciiTheme="majorBidi" w:eastAsia="Times New Roman" w:hAnsiTheme="majorBidi" w:cstheme="majorBidi"/>
          <w:sz w:val="21"/>
          <w:szCs w:val="21"/>
          <w:lang w:val="en-GB"/>
        </w:rPr>
        <w:t xml:space="preserve">nature and </w:t>
      </w:r>
      <w:r w:rsidRPr="00431834">
        <w:rPr>
          <w:rFonts w:asciiTheme="majorBidi" w:eastAsia="Times New Roman" w:hAnsiTheme="majorBidi"/>
          <w:sz w:val="21"/>
          <w:szCs w:val="21"/>
          <w:lang w:val="en-GB"/>
        </w:rPr>
        <w:t xml:space="preserve">human well-being, </w:t>
      </w:r>
      <w:r w:rsidRPr="00431834">
        <w:rPr>
          <w:rFonts w:asciiTheme="majorBidi" w:eastAsia="Times New Roman" w:hAnsiTheme="majorBidi" w:cstheme="majorBidi"/>
          <w:sz w:val="21"/>
          <w:szCs w:val="21"/>
          <w:lang w:val="en-GB"/>
        </w:rPr>
        <w:t xml:space="preserve">and </w:t>
      </w:r>
      <w:r w:rsidR="00D327C4" w:rsidRPr="00431834">
        <w:rPr>
          <w:bCs/>
          <w:i/>
          <w:iCs/>
          <w:snapToGrid w:val="0"/>
          <w:sz w:val="21"/>
          <w:szCs w:val="21"/>
        </w:rPr>
        <w:t>emphasizing</w:t>
      </w:r>
      <w:r w:rsidR="00EA22C0" w:rsidRPr="00431834">
        <w:rPr>
          <w:bCs/>
          <w:snapToGrid w:val="0"/>
          <w:sz w:val="21"/>
          <w:szCs w:val="21"/>
        </w:rPr>
        <w:t xml:space="preserve"> the importance of urgently increasing the mobilization of financial resources from all sources, domestic and international, public and private, with a view to closing the biodiversity financing gap and making adequate and predictable resources available in a timely manner for the effective implementation of the Kunming-Montreal Global Biodiversity Framework,</w:t>
      </w:r>
    </w:p>
    <w:p w14:paraId="69FF4C5B" w14:textId="5D643BAE" w:rsidR="009E4EB5" w:rsidRPr="009E4EB5" w:rsidRDefault="008C0EBD" w:rsidP="00FD2C16">
      <w:pPr>
        <w:ind w:left="567" w:firstLine="567"/>
        <w:rPr>
          <w:iCs/>
          <w:snapToGrid w:val="0"/>
        </w:rPr>
      </w:pPr>
      <w:r>
        <w:rPr>
          <w:rFonts w:asciiTheme="majorBidi" w:eastAsia="Times New Roman" w:hAnsiTheme="majorBidi"/>
          <w:i/>
          <w:sz w:val="21"/>
          <w:szCs w:val="21"/>
          <w:lang w:val="en-GB"/>
        </w:rPr>
        <w:t>Recognizing</w:t>
      </w:r>
      <w:r w:rsidR="009E4EB5" w:rsidRPr="003D5130">
        <w:rPr>
          <w:rFonts w:asciiTheme="majorBidi" w:eastAsia="Times New Roman" w:hAnsiTheme="majorBidi"/>
          <w:iCs/>
          <w:sz w:val="21"/>
          <w:szCs w:val="21"/>
          <w:lang w:val="en-GB"/>
        </w:rPr>
        <w:t xml:space="preserve"> an increase in development finance for biodiversity</w:t>
      </w:r>
      <w:r w:rsidR="001C2567">
        <w:rPr>
          <w:rFonts w:asciiTheme="majorBidi" w:eastAsia="Times New Roman" w:hAnsiTheme="majorBidi"/>
          <w:iCs/>
          <w:sz w:val="21"/>
          <w:szCs w:val="21"/>
          <w:lang w:val="en-GB"/>
        </w:rPr>
        <w:t>,</w:t>
      </w:r>
      <w:r w:rsidR="009E4EB5" w:rsidRPr="003D5130">
        <w:rPr>
          <w:rFonts w:asciiTheme="majorBidi" w:eastAsia="Times New Roman" w:hAnsiTheme="majorBidi"/>
          <w:iCs/>
          <w:sz w:val="21"/>
          <w:szCs w:val="21"/>
          <w:lang w:val="en-GB"/>
        </w:rPr>
        <w:t xml:space="preserve"> while also </w:t>
      </w:r>
      <w:r w:rsidRPr="00AF74AB">
        <w:rPr>
          <w:rFonts w:asciiTheme="majorBidi" w:eastAsia="Times New Roman" w:hAnsiTheme="majorBidi"/>
          <w:iCs/>
          <w:sz w:val="21"/>
          <w:szCs w:val="21"/>
          <w:lang w:val="en-GB"/>
        </w:rPr>
        <w:t>acknowledging</w:t>
      </w:r>
      <w:r w:rsidR="009E4EB5" w:rsidRPr="003D5130">
        <w:rPr>
          <w:rFonts w:asciiTheme="majorBidi" w:eastAsia="Times New Roman" w:hAnsiTheme="majorBidi"/>
          <w:iCs/>
          <w:sz w:val="21"/>
          <w:szCs w:val="21"/>
          <w:lang w:val="en-GB"/>
        </w:rPr>
        <w:t xml:space="preserve"> that a </w:t>
      </w:r>
      <w:r>
        <w:rPr>
          <w:rFonts w:asciiTheme="majorBidi" w:eastAsia="Times New Roman" w:hAnsiTheme="majorBidi"/>
          <w:iCs/>
          <w:sz w:val="21"/>
          <w:szCs w:val="21"/>
          <w:lang w:val="en-GB"/>
        </w:rPr>
        <w:t>significant</w:t>
      </w:r>
      <w:r w:rsidR="009E4EB5" w:rsidRPr="003D5130">
        <w:rPr>
          <w:rFonts w:asciiTheme="majorBidi" w:eastAsia="Times New Roman" w:hAnsiTheme="majorBidi"/>
          <w:iCs/>
          <w:sz w:val="21"/>
          <w:szCs w:val="21"/>
          <w:lang w:val="en-GB"/>
        </w:rPr>
        <w:t xml:space="preserve"> gap remains in </w:t>
      </w:r>
      <w:r>
        <w:rPr>
          <w:rFonts w:asciiTheme="majorBidi" w:eastAsia="Times New Roman" w:hAnsiTheme="majorBidi"/>
          <w:iCs/>
          <w:sz w:val="21"/>
          <w:szCs w:val="21"/>
          <w:lang w:val="en-GB"/>
        </w:rPr>
        <w:t>achieving</w:t>
      </w:r>
      <w:r w:rsidR="009E4EB5" w:rsidRPr="003D5130">
        <w:rPr>
          <w:rFonts w:asciiTheme="majorBidi" w:eastAsia="Times New Roman" w:hAnsiTheme="majorBidi"/>
          <w:iCs/>
          <w:sz w:val="21"/>
          <w:szCs w:val="21"/>
          <w:lang w:val="en-GB"/>
        </w:rPr>
        <w:t xml:space="preserve"> </w:t>
      </w:r>
      <w:r>
        <w:rPr>
          <w:rFonts w:eastAsia="Times New Roman"/>
          <w:iCs/>
          <w:szCs w:val="24"/>
          <w:lang w:val="en-GB"/>
        </w:rPr>
        <w:t>T</w:t>
      </w:r>
      <w:r w:rsidR="009E4EB5" w:rsidRPr="009E4EB5">
        <w:rPr>
          <w:rFonts w:eastAsia="Times New Roman"/>
          <w:iCs/>
          <w:szCs w:val="24"/>
          <w:lang w:val="en-GB"/>
        </w:rPr>
        <w:t>arget 19</w:t>
      </w:r>
      <w:r w:rsidR="001C2567">
        <w:rPr>
          <w:rFonts w:eastAsia="Times New Roman"/>
          <w:iCs/>
          <w:szCs w:val="24"/>
          <w:lang w:val="en-GB"/>
        </w:rPr>
        <w:t> </w:t>
      </w:r>
      <w:r>
        <w:rPr>
          <w:rFonts w:eastAsia="Times New Roman"/>
          <w:iCs/>
          <w:szCs w:val="24"/>
          <w:lang w:val="en-GB"/>
        </w:rPr>
        <w:t>(</w:t>
      </w:r>
      <w:r w:rsidR="009E4EB5" w:rsidRPr="009E4EB5">
        <w:rPr>
          <w:rFonts w:eastAsia="Times New Roman"/>
          <w:iCs/>
          <w:szCs w:val="24"/>
          <w:lang w:val="en-GB"/>
        </w:rPr>
        <w:t>a</w:t>
      </w:r>
      <w:r>
        <w:rPr>
          <w:rFonts w:eastAsia="Times New Roman"/>
          <w:iCs/>
          <w:szCs w:val="24"/>
          <w:lang w:val="en-GB"/>
        </w:rPr>
        <w:t>)</w:t>
      </w:r>
      <w:r w:rsidR="009E4EB5">
        <w:rPr>
          <w:rFonts w:eastAsia="Times New Roman"/>
          <w:iCs/>
          <w:szCs w:val="24"/>
          <w:lang w:val="en-GB"/>
        </w:rPr>
        <w:t>,</w:t>
      </w:r>
    </w:p>
    <w:p w14:paraId="4CD59978" w14:textId="009C6043" w:rsidR="0006650E" w:rsidRPr="00431834" w:rsidRDefault="0006650E" w:rsidP="00FD2C16">
      <w:pPr>
        <w:suppressLineNumbers/>
        <w:tabs>
          <w:tab w:val="clear" w:pos="567"/>
          <w:tab w:val="clear" w:pos="1134"/>
          <w:tab w:val="clear" w:pos="1701"/>
          <w:tab w:val="clear" w:pos="2268"/>
        </w:tabs>
        <w:suppressAutoHyphens/>
        <w:spacing w:before="120" w:after="120"/>
        <w:ind w:left="567" w:firstLine="567"/>
        <w:rPr>
          <w:rFonts w:eastAsia="Times New Roman"/>
          <w:bCs/>
          <w:snapToGrid w:val="0"/>
          <w:sz w:val="21"/>
          <w:szCs w:val="21"/>
        </w:rPr>
      </w:pPr>
      <w:r w:rsidRPr="00431834">
        <w:rPr>
          <w:rFonts w:eastAsia="Times New Roman"/>
          <w:bCs/>
          <w:i/>
          <w:iCs/>
          <w:snapToGrid w:val="0"/>
          <w:sz w:val="21"/>
          <w:szCs w:val="21"/>
          <w:lang w:val="en-GB"/>
        </w:rPr>
        <w:t xml:space="preserve">Recalling </w:t>
      </w:r>
      <w:r w:rsidRPr="00431834">
        <w:rPr>
          <w:rFonts w:eastAsia="Times New Roman"/>
          <w:bCs/>
          <w:snapToGrid w:val="0"/>
          <w:sz w:val="21"/>
          <w:szCs w:val="21"/>
          <w:lang w:val="en-GB"/>
        </w:rPr>
        <w:t>its</w:t>
      </w:r>
      <w:r w:rsidRPr="00431834">
        <w:rPr>
          <w:rFonts w:eastAsia="Times New Roman"/>
          <w:bCs/>
          <w:i/>
          <w:iCs/>
          <w:snapToGrid w:val="0"/>
          <w:sz w:val="21"/>
          <w:szCs w:val="21"/>
          <w:lang w:val="en-GB"/>
        </w:rPr>
        <w:t xml:space="preserve"> </w:t>
      </w:r>
      <w:r w:rsidRPr="00431834">
        <w:rPr>
          <w:rFonts w:eastAsia="Times New Roman"/>
          <w:bCs/>
          <w:snapToGrid w:val="0"/>
          <w:sz w:val="21"/>
          <w:szCs w:val="21"/>
          <w:lang w:val="en-GB"/>
        </w:rPr>
        <w:t>decision 15/7 of 19 December 2022 and the adoption of the strategy for resource mobilization for phase I (2023–2024)</w:t>
      </w:r>
      <w:r w:rsidR="001C2567">
        <w:rPr>
          <w:rFonts w:eastAsia="Times New Roman"/>
          <w:bCs/>
          <w:snapToGrid w:val="0"/>
          <w:sz w:val="21"/>
          <w:szCs w:val="21"/>
        </w:rPr>
        <w:t>,</w:t>
      </w:r>
    </w:p>
    <w:p w14:paraId="408299F3" w14:textId="2EE1CB23" w:rsidR="00A63B1D" w:rsidRDefault="00A63B1D" w:rsidP="00FD2C16">
      <w:pPr>
        <w:suppressLineNumbers/>
        <w:tabs>
          <w:tab w:val="clear" w:pos="567"/>
          <w:tab w:val="clear" w:pos="1134"/>
          <w:tab w:val="clear" w:pos="1701"/>
          <w:tab w:val="clear" w:pos="2268"/>
        </w:tabs>
        <w:suppressAutoHyphens/>
        <w:spacing w:before="120" w:after="120"/>
        <w:ind w:left="567" w:firstLine="567"/>
        <w:rPr>
          <w:rFonts w:eastAsia="Raleway" w:cs="Raleway"/>
          <w:color w:val="000000" w:themeColor="text1"/>
          <w:sz w:val="21"/>
          <w:szCs w:val="21"/>
          <w:lang w:val="en-GB"/>
        </w:rPr>
      </w:pPr>
      <w:r w:rsidRPr="00431834">
        <w:rPr>
          <w:rFonts w:asciiTheme="majorBidi" w:eastAsia="Times New Roman" w:hAnsiTheme="majorBidi" w:cstheme="majorBidi"/>
          <w:i/>
          <w:iCs/>
          <w:color w:val="000000" w:themeColor="text1"/>
          <w:sz w:val="21"/>
          <w:szCs w:val="21"/>
          <w:lang w:val="en-GB"/>
        </w:rPr>
        <w:t xml:space="preserve">Welcoming </w:t>
      </w:r>
      <w:r w:rsidRPr="00431834">
        <w:rPr>
          <w:rFonts w:asciiTheme="majorBidi" w:eastAsia="Times New Roman" w:hAnsiTheme="majorBidi" w:cstheme="majorBidi"/>
          <w:color w:val="000000" w:themeColor="text1"/>
          <w:sz w:val="21"/>
          <w:szCs w:val="21"/>
          <w:lang w:val="en-GB"/>
        </w:rPr>
        <w:t>the establishment of the Global Biodiversity Framework Fund by the Global Environmental Facility</w:t>
      </w:r>
      <w:r w:rsidR="007F339F">
        <w:rPr>
          <w:rFonts w:asciiTheme="majorBidi" w:eastAsia="Times New Roman" w:hAnsiTheme="majorBidi" w:cstheme="majorBidi"/>
          <w:color w:val="000000" w:themeColor="text1"/>
          <w:sz w:val="21"/>
          <w:szCs w:val="21"/>
          <w:lang w:val="en-GB"/>
        </w:rPr>
        <w:t>,</w:t>
      </w:r>
      <w:r w:rsidR="0050339A">
        <w:rPr>
          <w:rFonts w:asciiTheme="majorBidi" w:eastAsia="Times New Roman" w:hAnsiTheme="majorBidi" w:cstheme="majorBidi"/>
          <w:color w:val="000000" w:themeColor="text1"/>
          <w:sz w:val="21"/>
          <w:szCs w:val="21"/>
          <w:lang w:val="en-GB"/>
        </w:rPr>
        <w:t xml:space="preserve"> and</w:t>
      </w:r>
      <w:r w:rsidR="0050339A" w:rsidRPr="0050339A">
        <w:t xml:space="preserve"> </w:t>
      </w:r>
      <w:r w:rsidR="0050339A">
        <w:t>w</w:t>
      </w:r>
      <w:proofErr w:type="spellStart"/>
      <w:r w:rsidR="0050339A" w:rsidRPr="0050339A">
        <w:rPr>
          <w:rFonts w:asciiTheme="majorBidi" w:eastAsia="Times New Roman" w:hAnsiTheme="majorBidi" w:cstheme="majorBidi"/>
          <w:color w:val="000000" w:themeColor="text1"/>
          <w:sz w:val="21"/>
          <w:szCs w:val="21"/>
          <w:lang w:val="en-GB"/>
        </w:rPr>
        <w:t>elcoming</w:t>
      </w:r>
      <w:proofErr w:type="spellEnd"/>
      <w:r w:rsidR="0050339A" w:rsidRPr="0050339A">
        <w:rPr>
          <w:rFonts w:asciiTheme="majorBidi" w:eastAsia="Times New Roman" w:hAnsiTheme="majorBidi" w:cstheme="majorBidi"/>
          <w:color w:val="000000" w:themeColor="text1"/>
          <w:sz w:val="21"/>
          <w:szCs w:val="21"/>
          <w:lang w:val="en-GB"/>
        </w:rPr>
        <w:t xml:space="preserve"> the contributions made to date to the Fund, while acknowledging the urgent need to scale</w:t>
      </w:r>
      <w:r w:rsidR="0050339A">
        <w:rPr>
          <w:rFonts w:asciiTheme="majorBidi" w:eastAsia="Times New Roman" w:hAnsiTheme="majorBidi" w:cstheme="majorBidi"/>
          <w:color w:val="000000" w:themeColor="text1"/>
          <w:sz w:val="21"/>
          <w:szCs w:val="21"/>
          <w:lang w:val="en-GB"/>
        </w:rPr>
        <w:t xml:space="preserve"> them </w:t>
      </w:r>
      <w:r w:rsidR="0050339A" w:rsidRPr="0050339A">
        <w:rPr>
          <w:rFonts w:asciiTheme="majorBidi" w:eastAsia="Times New Roman" w:hAnsiTheme="majorBidi" w:cstheme="majorBidi"/>
          <w:color w:val="000000" w:themeColor="text1"/>
          <w:sz w:val="21"/>
          <w:szCs w:val="21"/>
          <w:lang w:val="en-GB"/>
        </w:rPr>
        <w:t xml:space="preserve">up to </w:t>
      </w:r>
      <w:r w:rsidR="0050339A">
        <w:rPr>
          <w:rFonts w:asciiTheme="majorBidi" w:eastAsia="Times New Roman" w:hAnsiTheme="majorBidi" w:cstheme="majorBidi"/>
          <w:color w:val="000000" w:themeColor="text1"/>
          <w:sz w:val="21"/>
          <w:szCs w:val="21"/>
          <w:lang w:val="en-GB"/>
        </w:rPr>
        <w:t xml:space="preserve">contribute towards </w:t>
      </w:r>
      <w:r w:rsidR="0050339A" w:rsidRPr="0050339A">
        <w:rPr>
          <w:rFonts w:asciiTheme="majorBidi" w:eastAsia="Times New Roman" w:hAnsiTheme="majorBidi" w:cstheme="majorBidi"/>
          <w:color w:val="000000" w:themeColor="text1"/>
          <w:sz w:val="21"/>
          <w:szCs w:val="21"/>
          <w:lang w:val="en-GB"/>
        </w:rPr>
        <w:t>reach</w:t>
      </w:r>
      <w:r w:rsidR="0050339A">
        <w:rPr>
          <w:rFonts w:asciiTheme="majorBidi" w:eastAsia="Times New Roman" w:hAnsiTheme="majorBidi" w:cstheme="majorBidi"/>
          <w:color w:val="000000" w:themeColor="text1"/>
          <w:sz w:val="21"/>
          <w:szCs w:val="21"/>
          <w:lang w:val="en-GB"/>
        </w:rPr>
        <w:t>ing</w:t>
      </w:r>
      <w:r w:rsidR="0050339A" w:rsidRPr="0050339A">
        <w:rPr>
          <w:rFonts w:asciiTheme="majorBidi" w:eastAsia="Times New Roman" w:hAnsiTheme="majorBidi" w:cstheme="majorBidi"/>
          <w:color w:val="000000" w:themeColor="text1"/>
          <w:sz w:val="21"/>
          <w:szCs w:val="21"/>
          <w:lang w:val="en-GB"/>
        </w:rPr>
        <w:t xml:space="preserve"> </w:t>
      </w:r>
      <w:r w:rsidR="004C2B41">
        <w:rPr>
          <w:rFonts w:asciiTheme="majorBidi" w:eastAsia="Times New Roman" w:hAnsiTheme="majorBidi" w:cstheme="majorBidi"/>
          <w:color w:val="000000" w:themeColor="text1"/>
          <w:sz w:val="21"/>
          <w:szCs w:val="21"/>
          <w:lang w:val="en-GB"/>
        </w:rPr>
        <w:t>T</w:t>
      </w:r>
      <w:r w:rsidR="0050339A" w:rsidRPr="0050339A">
        <w:rPr>
          <w:rFonts w:asciiTheme="majorBidi" w:eastAsia="Times New Roman" w:hAnsiTheme="majorBidi" w:cstheme="majorBidi"/>
          <w:color w:val="000000" w:themeColor="text1"/>
          <w:sz w:val="21"/>
          <w:szCs w:val="21"/>
          <w:lang w:val="en-GB"/>
        </w:rPr>
        <w:t>arget 19</w:t>
      </w:r>
      <w:r w:rsidR="004C2B41">
        <w:rPr>
          <w:rFonts w:asciiTheme="majorBidi" w:eastAsia="Times New Roman" w:hAnsiTheme="majorBidi" w:cstheme="majorBidi"/>
          <w:color w:val="000000" w:themeColor="text1"/>
          <w:sz w:val="21"/>
          <w:szCs w:val="21"/>
          <w:lang w:val="en-GB"/>
        </w:rPr>
        <w:t xml:space="preserve"> (</w:t>
      </w:r>
      <w:r w:rsidR="00BC2873">
        <w:rPr>
          <w:rFonts w:asciiTheme="majorBidi" w:eastAsia="Times New Roman" w:hAnsiTheme="majorBidi" w:cstheme="majorBidi"/>
          <w:color w:val="000000" w:themeColor="text1"/>
          <w:sz w:val="21"/>
          <w:szCs w:val="21"/>
          <w:lang w:val="en-GB"/>
        </w:rPr>
        <w:t>a</w:t>
      </w:r>
      <w:r w:rsidR="004C2B41">
        <w:rPr>
          <w:rFonts w:asciiTheme="majorBidi" w:eastAsia="Times New Roman" w:hAnsiTheme="majorBidi" w:cstheme="majorBidi"/>
          <w:color w:val="000000" w:themeColor="text1"/>
          <w:sz w:val="21"/>
          <w:szCs w:val="21"/>
          <w:lang w:val="en-GB"/>
        </w:rPr>
        <w:t>)</w:t>
      </w:r>
      <w:r w:rsidR="0050339A" w:rsidRPr="0050339A">
        <w:rPr>
          <w:rFonts w:asciiTheme="majorBidi" w:eastAsia="Times New Roman" w:hAnsiTheme="majorBidi" w:cstheme="majorBidi"/>
          <w:color w:val="000000" w:themeColor="text1"/>
          <w:sz w:val="21"/>
          <w:szCs w:val="21"/>
          <w:lang w:val="en-GB"/>
        </w:rPr>
        <w:t xml:space="preserve"> of the </w:t>
      </w:r>
      <w:r w:rsidR="001C2567">
        <w:rPr>
          <w:rFonts w:asciiTheme="majorBidi" w:eastAsia="Times New Roman" w:hAnsiTheme="majorBidi" w:cstheme="majorBidi"/>
          <w:color w:val="000000" w:themeColor="text1"/>
          <w:sz w:val="21"/>
          <w:szCs w:val="21"/>
          <w:lang w:val="en-GB"/>
        </w:rPr>
        <w:t>Kunming-Montreal Global Biodiversity Framework</w:t>
      </w:r>
      <w:r w:rsidR="001C2567">
        <w:rPr>
          <w:rFonts w:eastAsia="Raleway" w:cs="Raleway"/>
          <w:color w:val="000000" w:themeColor="text1"/>
          <w:sz w:val="21"/>
          <w:szCs w:val="21"/>
          <w:lang w:val="en-GB"/>
        </w:rPr>
        <w:t>,</w:t>
      </w:r>
    </w:p>
    <w:p w14:paraId="48AE4032" w14:textId="2E5A7110" w:rsidR="00482BEC" w:rsidRPr="00482BEC" w:rsidRDefault="00482BEC" w:rsidP="00FD2C16">
      <w:pPr>
        <w:suppressLineNumbers/>
        <w:tabs>
          <w:tab w:val="clear" w:pos="567"/>
          <w:tab w:val="clear" w:pos="1134"/>
          <w:tab w:val="clear" w:pos="1701"/>
          <w:tab w:val="clear" w:pos="2268"/>
        </w:tabs>
        <w:suppressAutoHyphens/>
        <w:spacing w:before="120" w:after="120"/>
        <w:ind w:left="567" w:firstLine="567"/>
        <w:rPr>
          <w:rFonts w:eastAsia="Times New Roman"/>
          <w:sz w:val="21"/>
          <w:szCs w:val="21"/>
          <w:lang w:val="en-GB"/>
        </w:rPr>
      </w:pPr>
      <w:r>
        <w:rPr>
          <w:rFonts w:asciiTheme="majorBidi" w:eastAsia="Times New Roman" w:hAnsiTheme="majorBidi" w:cstheme="majorBidi"/>
          <w:i/>
          <w:iCs/>
          <w:color w:val="000000" w:themeColor="text1"/>
          <w:sz w:val="21"/>
          <w:szCs w:val="21"/>
          <w:lang w:val="en-GB"/>
        </w:rPr>
        <w:t>Considering</w:t>
      </w:r>
      <w:r>
        <w:rPr>
          <w:rFonts w:asciiTheme="majorBidi" w:eastAsia="Times New Roman" w:hAnsiTheme="majorBidi" w:cstheme="majorBidi"/>
          <w:color w:val="000000" w:themeColor="text1"/>
          <w:sz w:val="21"/>
          <w:szCs w:val="21"/>
          <w:lang w:val="en-GB"/>
        </w:rPr>
        <w:t xml:space="preserve"> </w:t>
      </w:r>
      <w:r w:rsidR="007F339F">
        <w:rPr>
          <w:rFonts w:asciiTheme="majorBidi" w:eastAsia="Times New Roman" w:hAnsiTheme="majorBidi" w:cstheme="majorBidi"/>
          <w:color w:val="000000" w:themeColor="text1"/>
          <w:sz w:val="21"/>
          <w:szCs w:val="21"/>
          <w:lang w:val="en-GB"/>
        </w:rPr>
        <w:t>d</w:t>
      </w:r>
      <w:r>
        <w:rPr>
          <w:rFonts w:asciiTheme="majorBidi" w:eastAsia="Times New Roman" w:hAnsiTheme="majorBidi" w:cstheme="majorBidi"/>
          <w:color w:val="000000" w:themeColor="text1"/>
          <w:sz w:val="21"/>
          <w:szCs w:val="21"/>
          <w:lang w:val="en-GB"/>
        </w:rPr>
        <w:t>ecision 16/</w:t>
      </w:r>
      <w:r w:rsidR="007F339F">
        <w:rPr>
          <w:rFonts w:asciiTheme="majorBidi" w:eastAsia="Times New Roman" w:hAnsiTheme="majorBidi" w:cstheme="majorBidi"/>
          <w:color w:val="000000" w:themeColor="text1"/>
          <w:sz w:val="21"/>
          <w:szCs w:val="21"/>
          <w:lang w:val="en-GB"/>
        </w:rPr>
        <w:t>--</w:t>
      </w:r>
      <w:r>
        <w:rPr>
          <w:rFonts w:asciiTheme="majorBidi" w:eastAsia="Times New Roman" w:hAnsiTheme="majorBidi" w:cstheme="majorBidi"/>
          <w:color w:val="000000" w:themeColor="text1"/>
          <w:sz w:val="21"/>
          <w:szCs w:val="21"/>
          <w:lang w:val="en-GB"/>
        </w:rPr>
        <w:t xml:space="preserve"> which operationalizes the “Cali Fund” to serve as the global fund for </w:t>
      </w:r>
      <w:r w:rsidR="007F339F">
        <w:rPr>
          <w:rFonts w:asciiTheme="majorBidi" w:eastAsia="Times New Roman" w:hAnsiTheme="majorBidi" w:cstheme="majorBidi"/>
          <w:color w:val="000000" w:themeColor="text1"/>
          <w:sz w:val="21"/>
          <w:szCs w:val="21"/>
          <w:lang w:val="en-GB"/>
        </w:rPr>
        <w:t>digital sequence information on genetic resources</w:t>
      </w:r>
      <w:r>
        <w:rPr>
          <w:rFonts w:asciiTheme="majorBidi" w:eastAsia="Times New Roman" w:hAnsiTheme="majorBidi" w:cstheme="majorBidi"/>
          <w:color w:val="000000" w:themeColor="text1"/>
          <w:sz w:val="21"/>
          <w:szCs w:val="21"/>
          <w:lang w:val="en-GB"/>
        </w:rPr>
        <w:t xml:space="preserve"> as per decision 15/9</w:t>
      </w:r>
      <w:r w:rsidR="004C2B41">
        <w:rPr>
          <w:rFonts w:asciiTheme="majorBidi" w:eastAsia="Times New Roman" w:hAnsiTheme="majorBidi" w:cstheme="majorBidi"/>
          <w:color w:val="000000" w:themeColor="text1"/>
          <w:sz w:val="21"/>
          <w:szCs w:val="21"/>
          <w:lang w:val="en-GB"/>
        </w:rPr>
        <w:t>,</w:t>
      </w:r>
    </w:p>
    <w:p w14:paraId="11B839E5" w14:textId="5E1BABE0" w:rsidR="00A63B1D" w:rsidRDefault="00A63B1D" w:rsidP="00FD2C16">
      <w:pPr>
        <w:suppressLineNumbers/>
        <w:tabs>
          <w:tab w:val="clear" w:pos="567"/>
          <w:tab w:val="clear" w:pos="1134"/>
          <w:tab w:val="clear" w:pos="1701"/>
          <w:tab w:val="clear" w:pos="2268"/>
        </w:tabs>
        <w:suppressAutoHyphens/>
        <w:spacing w:before="120" w:after="120"/>
        <w:ind w:left="567" w:firstLine="567"/>
        <w:rPr>
          <w:rFonts w:eastAsia="Times New Roman"/>
          <w:sz w:val="21"/>
          <w:szCs w:val="21"/>
          <w:lang w:val="en-GB"/>
        </w:rPr>
      </w:pPr>
      <w:r w:rsidRPr="00431834">
        <w:rPr>
          <w:rFonts w:eastAsia="Times New Roman"/>
          <w:i/>
          <w:iCs/>
          <w:sz w:val="21"/>
          <w:szCs w:val="21"/>
          <w:lang w:val="en-GB"/>
        </w:rPr>
        <w:lastRenderedPageBreak/>
        <w:t>Taking note</w:t>
      </w:r>
      <w:r w:rsidRPr="00431834">
        <w:rPr>
          <w:rFonts w:eastAsia="Times New Roman"/>
          <w:sz w:val="21"/>
          <w:szCs w:val="21"/>
          <w:lang w:val="en-GB"/>
        </w:rPr>
        <w:t xml:space="preserve"> of ongoing efforts to accelerate the reform of the international financial architecture and stressing the importance of ensuring that the reform contributes to closing the biodiversity finance gap,</w:t>
      </w:r>
    </w:p>
    <w:p w14:paraId="6C23698A" w14:textId="5EB0320D" w:rsidR="00AC54AC" w:rsidRPr="00431834" w:rsidRDefault="00AC54AC" w:rsidP="00FD2C16">
      <w:pPr>
        <w:suppressLineNumbers/>
        <w:tabs>
          <w:tab w:val="clear" w:pos="567"/>
          <w:tab w:val="clear" w:pos="1134"/>
          <w:tab w:val="clear" w:pos="1701"/>
          <w:tab w:val="clear" w:pos="2268"/>
        </w:tabs>
        <w:suppressAutoHyphens/>
        <w:spacing w:before="120" w:after="120"/>
        <w:ind w:left="567" w:firstLine="567"/>
        <w:rPr>
          <w:rFonts w:eastAsia="Times New Roman"/>
          <w:sz w:val="21"/>
          <w:szCs w:val="21"/>
          <w:lang w:val="en-GB"/>
        </w:rPr>
      </w:pPr>
      <w:r w:rsidRPr="00AC54AC">
        <w:rPr>
          <w:rFonts w:eastAsia="Times New Roman"/>
          <w:i/>
          <w:iCs/>
          <w:sz w:val="21"/>
          <w:szCs w:val="21"/>
          <w:lang w:val="en-GB"/>
        </w:rPr>
        <w:t>Stressing</w:t>
      </w:r>
      <w:r w:rsidRPr="00AC54AC">
        <w:rPr>
          <w:rFonts w:eastAsia="Times New Roman"/>
          <w:sz w:val="21"/>
          <w:szCs w:val="21"/>
          <w:lang w:val="en-GB"/>
        </w:rPr>
        <w:t xml:space="preserve"> the importance of evidence-based dialogues and the need to assess lessons learned and </w:t>
      </w:r>
      <w:r>
        <w:rPr>
          <w:rFonts w:eastAsia="Times New Roman"/>
          <w:sz w:val="21"/>
          <w:szCs w:val="21"/>
          <w:lang w:val="en-GB"/>
        </w:rPr>
        <w:t>experiences from</w:t>
      </w:r>
      <w:r w:rsidRPr="00AC54AC">
        <w:rPr>
          <w:rFonts w:eastAsia="Times New Roman"/>
          <w:sz w:val="21"/>
          <w:szCs w:val="21"/>
          <w:lang w:val="en-GB"/>
        </w:rPr>
        <w:t xml:space="preserve"> existing financing mechanisms to inform policy decisions related to biodiversity finance</w:t>
      </w:r>
      <w:r w:rsidR="003A1DDF">
        <w:rPr>
          <w:rFonts w:eastAsia="Times New Roman"/>
          <w:sz w:val="21"/>
          <w:szCs w:val="21"/>
          <w:lang w:val="en-GB"/>
        </w:rPr>
        <w:t>,</w:t>
      </w:r>
    </w:p>
    <w:p w14:paraId="560DDF02" w14:textId="255D7F22" w:rsidR="0006650E" w:rsidRDefault="0006650E" w:rsidP="00FD2C16">
      <w:pPr>
        <w:suppressLineNumbers/>
        <w:tabs>
          <w:tab w:val="clear" w:pos="567"/>
          <w:tab w:val="clear" w:pos="1134"/>
          <w:tab w:val="clear" w:pos="1701"/>
          <w:tab w:val="clear" w:pos="2268"/>
        </w:tabs>
        <w:suppressAutoHyphens/>
        <w:spacing w:before="120" w:after="120"/>
        <w:ind w:left="567" w:firstLine="567"/>
        <w:rPr>
          <w:rFonts w:eastAsia="Times New Roman"/>
          <w:sz w:val="21"/>
          <w:szCs w:val="21"/>
          <w:lang w:val="en-GB"/>
        </w:rPr>
      </w:pPr>
      <w:r w:rsidRPr="00431834">
        <w:rPr>
          <w:rFonts w:eastAsia="Times New Roman"/>
          <w:i/>
          <w:iCs/>
          <w:sz w:val="21"/>
          <w:szCs w:val="21"/>
          <w:lang w:val="en-GB"/>
        </w:rPr>
        <w:t xml:space="preserve">Taking note </w:t>
      </w:r>
      <w:r w:rsidRPr="00431834">
        <w:rPr>
          <w:rFonts w:eastAsia="Times New Roman"/>
          <w:sz w:val="21"/>
          <w:szCs w:val="21"/>
          <w:lang w:val="en-GB"/>
        </w:rPr>
        <w:t>of the</w:t>
      </w:r>
      <w:r w:rsidR="0068289B">
        <w:rPr>
          <w:rFonts w:eastAsia="Times New Roman"/>
          <w:sz w:val="21"/>
          <w:szCs w:val="21"/>
          <w:lang w:val="en-GB"/>
        </w:rPr>
        <w:t xml:space="preserve"> benefits of optimizing co-benefits and synergies of finance targeting the biodiversity and climate crisis while recognizing the need to enhance the transparency, reporting and accountability thereof in line with the mandates of the respective multilateral environmental agreements,</w:t>
      </w:r>
      <w:r w:rsidRPr="00431834">
        <w:rPr>
          <w:rFonts w:eastAsia="Times New Roman"/>
          <w:sz w:val="21"/>
          <w:szCs w:val="21"/>
          <w:lang w:val="en-GB"/>
        </w:rPr>
        <w:t xml:space="preserve"> </w:t>
      </w:r>
    </w:p>
    <w:p w14:paraId="58060213" w14:textId="337E5CCD" w:rsidR="00AC54AC" w:rsidRDefault="00AC54AC" w:rsidP="00FD2C16">
      <w:pPr>
        <w:suppressLineNumbers/>
        <w:tabs>
          <w:tab w:val="clear" w:pos="567"/>
          <w:tab w:val="clear" w:pos="1134"/>
          <w:tab w:val="clear" w:pos="1701"/>
          <w:tab w:val="clear" w:pos="2268"/>
        </w:tabs>
        <w:suppressAutoHyphens/>
        <w:spacing w:before="120" w:after="120"/>
        <w:ind w:left="567" w:firstLine="567"/>
        <w:rPr>
          <w:rFonts w:asciiTheme="majorBidi" w:eastAsia="Times New Roman" w:hAnsiTheme="majorBidi" w:cstheme="majorBidi"/>
          <w:sz w:val="21"/>
          <w:szCs w:val="21"/>
          <w:lang w:val="en-GB"/>
        </w:rPr>
      </w:pPr>
      <w:r w:rsidRPr="00AC54AC">
        <w:rPr>
          <w:rFonts w:asciiTheme="majorBidi" w:eastAsia="Times New Roman" w:hAnsiTheme="majorBidi" w:cstheme="majorBidi"/>
          <w:i/>
          <w:iCs/>
          <w:sz w:val="21"/>
          <w:szCs w:val="21"/>
          <w:lang w:val="en-GB"/>
        </w:rPr>
        <w:t>Acknowledging</w:t>
      </w:r>
      <w:r w:rsidRPr="00AC54AC">
        <w:rPr>
          <w:rFonts w:asciiTheme="majorBidi" w:eastAsia="Times New Roman" w:hAnsiTheme="majorBidi" w:cstheme="majorBidi"/>
          <w:sz w:val="21"/>
          <w:szCs w:val="21"/>
          <w:lang w:val="en-GB"/>
        </w:rPr>
        <w:t xml:space="preserve"> the benefits of timely deliberations in the design of effective</w:t>
      </w:r>
      <w:r w:rsidR="00433C65">
        <w:rPr>
          <w:rFonts w:asciiTheme="majorBidi" w:eastAsia="Times New Roman" w:hAnsiTheme="majorBidi" w:cstheme="majorBidi"/>
          <w:sz w:val="21"/>
          <w:szCs w:val="21"/>
          <w:lang w:val="en-GB"/>
        </w:rPr>
        <w:t xml:space="preserve">, </w:t>
      </w:r>
      <w:r w:rsidRPr="00AC54AC">
        <w:rPr>
          <w:rFonts w:asciiTheme="majorBidi" w:eastAsia="Times New Roman" w:hAnsiTheme="majorBidi" w:cstheme="majorBidi"/>
          <w:sz w:val="21"/>
          <w:szCs w:val="21"/>
          <w:lang w:val="en-GB"/>
        </w:rPr>
        <w:t>comprehensive</w:t>
      </w:r>
      <w:r w:rsidR="00433C65">
        <w:rPr>
          <w:rFonts w:asciiTheme="majorBidi" w:eastAsia="Times New Roman" w:hAnsiTheme="majorBidi" w:cstheme="majorBidi"/>
          <w:sz w:val="21"/>
          <w:szCs w:val="21"/>
          <w:lang w:val="en-GB"/>
        </w:rPr>
        <w:t>, and long-lasting</w:t>
      </w:r>
      <w:r w:rsidRPr="00AC54AC">
        <w:rPr>
          <w:rFonts w:asciiTheme="majorBidi" w:eastAsia="Times New Roman" w:hAnsiTheme="majorBidi" w:cstheme="majorBidi"/>
          <w:sz w:val="21"/>
          <w:szCs w:val="21"/>
          <w:lang w:val="en-GB"/>
        </w:rPr>
        <w:t xml:space="preserve"> solutions to close the biodiversity </w:t>
      </w:r>
      <w:r w:rsidR="0020020A">
        <w:rPr>
          <w:rFonts w:asciiTheme="majorBidi" w:eastAsia="Times New Roman" w:hAnsiTheme="majorBidi" w:cstheme="majorBidi"/>
          <w:sz w:val="21"/>
          <w:szCs w:val="21"/>
          <w:lang w:val="en-GB"/>
        </w:rPr>
        <w:t xml:space="preserve">finance </w:t>
      </w:r>
      <w:r w:rsidRPr="00AC54AC">
        <w:rPr>
          <w:rFonts w:asciiTheme="majorBidi" w:eastAsia="Times New Roman" w:hAnsiTheme="majorBidi" w:cstheme="majorBidi"/>
          <w:sz w:val="21"/>
          <w:szCs w:val="21"/>
          <w:lang w:val="en-GB"/>
        </w:rPr>
        <w:t>gap</w:t>
      </w:r>
      <w:r w:rsidR="00433C65">
        <w:rPr>
          <w:rFonts w:asciiTheme="majorBidi" w:eastAsia="Times New Roman" w:hAnsiTheme="majorBidi" w:cstheme="majorBidi"/>
          <w:sz w:val="21"/>
          <w:szCs w:val="21"/>
          <w:lang w:val="en-GB"/>
        </w:rPr>
        <w:t>;</w:t>
      </w:r>
    </w:p>
    <w:p w14:paraId="43DEC870" w14:textId="287D0241" w:rsidR="00FA1771" w:rsidRPr="00431834" w:rsidRDefault="00FA1771" w:rsidP="00FD2C16">
      <w:pPr>
        <w:suppressLineNumbers/>
        <w:tabs>
          <w:tab w:val="clear" w:pos="567"/>
          <w:tab w:val="clear" w:pos="1134"/>
          <w:tab w:val="clear" w:pos="1701"/>
          <w:tab w:val="clear" w:pos="2268"/>
        </w:tabs>
        <w:suppressAutoHyphens/>
        <w:spacing w:before="120" w:after="120"/>
        <w:ind w:left="567" w:firstLine="567"/>
        <w:rPr>
          <w:rFonts w:asciiTheme="majorBidi" w:eastAsia="Times New Roman" w:hAnsiTheme="majorBidi" w:cstheme="majorBidi"/>
          <w:sz w:val="21"/>
          <w:szCs w:val="21"/>
          <w:lang w:val="en-GB"/>
        </w:rPr>
      </w:pPr>
      <w:r w:rsidRPr="00FA1771">
        <w:rPr>
          <w:rFonts w:asciiTheme="majorBidi" w:eastAsia="Times New Roman" w:hAnsiTheme="majorBidi" w:cstheme="majorBidi"/>
          <w:i/>
          <w:iCs/>
          <w:sz w:val="21"/>
          <w:szCs w:val="21"/>
          <w:lang w:val="en-GB"/>
        </w:rPr>
        <w:t>Recognizing</w:t>
      </w:r>
      <w:r w:rsidRPr="00FA1771">
        <w:rPr>
          <w:rFonts w:asciiTheme="majorBidi" w:eastAsia="Times New Roman" w:hAnsiTheme="majorBidi" w:cstheme="majorBidi"/>
          <w:sz w:val="21"/>
          <w:szCs w:val="21"/>
          <w:lang w:val="en-GB"/>
        </w:rPr>
        <w:t xml:space="preserve"> that the complexity and fragmentation of the biodiversity financing landscape requires a comprehensive approach to enhance the complementarity</w:t>
      </w:r>
      <w:r>
        <w:rPr>
          <w:rFonts w:asciiTheme="majorBidi" w:eastAsia="Times New Roman" w:hAnsiTheme="majorBidi" w:cstheme="majorBidi"/>
          <w:sz w:val="21"/>
          <w:szCs w:val="21"/>
          <w:lang w:val="en-GB"/>
        </w:rPr>
        <w:t>, effectiveness,</w:t>
      </w:r>
      <w:r w:rsidRPr="00FA1771">
        <w:rPr>
          <w:rFonts w:asciiTheme="majorBidi" w:eastAsia="Times New Roman" w:hAnsiTheme="majorBidi" w:cstheme="majorBidi"/>
          <w:sz w:val="21"/>
          <w:szCs w:val="21"/>
          <w:lang w:val="en-GB"/>
        </w:rPr>
        <w:t xml:space="preserve"> and </w:t>
      </w:r>
      <w:r>
        <w:rPr>
          <w:rFonts w:asciiTheme="majorBidi" w:eastAsia="Times New Roman" w:hAnsiTheme="majorBidi" w:cstheme="majorBidi"/>
          <w:sz w:val="21"/>
          <w:szCs w:val="21"/>
          <w:lang w:val="en-GB"/>
        </w:rPr>
        <w:t xml:space="preserve">predictable </w:t>
      </w:r>
      <w:r w:rsidRPr="00FA1771">
        <w:rPr>
          <w:rFonts w:asciiTheme="majorBidi" w:eastAsia="Times New Roman" w:hAnsiTheme="majorBidi" w:cstheme="majorBidi"/>
          <w:sz w:val="21"/>
          <w:szCs w:val="21"/>
          <w:lang w:val="en-GB"/>
        </w:rPr>
        <w:t>scal</w:t>
      </w:r>
      <w:r>
        <w:rPr>
          <w:rFonts w:asciiTheme="majorBidi" w:eastAsia="Times New Roman" w:hAnsiTheme="majorBidi" w:cstheme="majorBidi"/>
          <w:sz w:val="21"/>
          <w:szCs w:val="21"/>
          <w:lang w:val="en-GB"/>
        </w:rPr>
        <w:t>ing</w:t>
      </w:r>
      <w:r w:rsidRPr="00FA1771">
        <w:rPr>
          <w:rFonts w:asciiTheme="majorBidi" w:eastAsia="Times New Roman" w:hAnsiTheme="majorBidi" w:cstheme="majorBidi"/>
          <w:sz w:val="21"/>
          <w:szCs w:val="21"/>
          <w:lang w:val="en-GB"/>
        </w:rPr>
        <w:t>-up of finance from all sources</w:t>
      </w:r>
      <w:r w:rsidR="003A1DDF">
        <w:rPr>
          <w:rFonts w:asciiTheme="majorBidi" w:eastAsia="Times New Roman" w:hAnsiTheme="majorBidi" w:cstheme="majorBidi"/>
          <w:sz w:val="21"/>
          <w:szCs w:val="21"/>
          <w:lang w:val="en-GB"/>
        </w:rPr>
        <w:t>,</w:t>
      </w:r>
    </w:p>
    <w:p w14:paraId="11FD7263" w14:textId="37DA0DDA" w:rsidR="0006650E" w:rsidRDefault="0006650E" w:rsidP="00FD2C16">
      <w:pPr>
        <w:suppressLineNumbers/>
        <w:tabs>
          <w:tab w:val="clear" w:pos="567"/>
          <w:tab w:val="clear" w:pos="1134"/>
          <w:tab w:val="clear" w:pos="1701"/>
          <w:tab w:val="clear" w:pos="2268"/>
        </w:tabs>
        <w:suppressAutoHyphens/>
        <w:spacing w:before="120" w:after="120"/>
        <w:ind w:left="567" w:firstLine="567"/>
        <w:rPr>
          <w:rFonts w:eastAsia="Times New Roman"/>
          <w:sz w:val="21"/>
          <w:szCs w:val="21"/>
          <w:lang w:val="en-GB"/>
        </w:rPr>
      </w:pPr>
      <w:r w:rsidRPr="00431834">
        <w:rPr>
          <w:rFonts w:eastAsia="Times New Roman"/>
          <w:i/>
          <w:iCs/>
          <w:sz w:val="21"/>
          <w:szCs w:val="21"/>
          <w:lang w:val="en-GB"/>
        </w:rPr>
        <w:t xml:space="preserve">Recognizing </w:t>
      </w:r>
      <w:r w:rsidRPr="00431834">
        <w:rPr>
          <w:rFonts w:eastAsia="Times New Roman"/>
          <w:sz w:val="21"/>
          <w:szCs w:val="21"/>
          <w:lang w:val="en-GB"/>
        </w:rPr>
        <w:t>that, despite the important role of indigenous peoples and local communities</w:t>
      </w:r>
      <w:r w:rsidR="007F6D8D" w:rsidRPr="00431834">
        <w:rPr>
          <w:rFonts w:eastAsia="Times New Roman"/>
          <w:sz w:val="21"/>
          <w:szCs w:val="21"/>
          <w:lang w:val="en-GB"/>
        </w:rPr>
        <w:t>,</w:t>
      </w:r>
      <w:r w:rsidR="000C0742" w:rsidRPr="00431834">
        <w:rPr>
          <w:rFonts w:eastAsia="Times New Roman"/>
          <w:sz w:val="21"/>
          <w:szCs w:val="21"/>
          <w:lang w:val="en-GB"/>
        </w:rPr>
        <w:t xml:space="preserve"> </w:t>
      </w:r>
      <w:r w:rsidRPr="00431834">
        <w:rPr>
          <w:rFonts w:eastAsia="Times New Roman"/>
          <w:sz w:val="21"/>
          <w:szCs w:val="21"/>
          <w:lang w:val="en-GB"/>
        </w:rPr>
        <w:t xml:space="preserve">women and youth representatives in the implementation of the </w:t>
      </w:r>
      <w:r w:rsidR="007F6D8D" w:rsidRPr="00431834">
        <w:rPr>
          <w:rFonts w:eastAsia="Times New Roman"/>
          <w:sz w:val="21"/>
          <w:szCs w:val="21"/>
          <w:lang w:val="en-GB"/>
        </w:rPr>
        <w:t xml:space="preserve">Convention and its Protocols and in the achievement of the </w:t>
      </w:r>
      <w:r w:rsidRPr="00431834">
        <w:rPr>
          <w:rFonts w:eastAsia="Times New Roman"/>
          <w:sz w:val="21"/>
          <w:szCs w:val="21"/>
          <w:lang w:val="en-GB"/>
        </w:rPr>
        <w:t>Framewor</w:t>
      </w:r>
      <w:r w:rsidR="007F6D8D" w:rsidRPr="00431834">
        <w:rPr>
          <w:rFonts w:eastAsia="Times New Roman"/>
          <w:sz w:val="21"/>
          <w:szCs w:val="21"/>
          <w:lang w:val="en-GB"/>
        </w:rPr>
        <w:t>k</w:t>
      </w:r>
      <w:r w:rsidRPr="00431834">
        <w:rPr>
          <w:rFonts w:eastAsia="Times New Roman"/>
          <w:sz w:val="21"/>
          <w:szCs w:val="21"/>
          <w:lang w:val="en-GB"/>
        </w:rPr>
        <w:t xml:space="preserve">, they often lack </w:t>
      </w:r>
      <w:r w:rsidR="007F6D8D" w:rsidRPr="00431834">
        <w:rPr>
          <w:rFonts w:eastAsia="Times New Roman"/>
          <w:sz w:val="21"/>
          <w:szCs w:val="21"/>
          <w:lang w:val="en-GB"/>
        </w:rPr>
        <w:t xml:space="preserve">adequate </w:t>
      </w:r>
      <w:r w:rsidRPr="00431834">
        <w:rPr>
          <w:rFonts w:eastAsia="Times New Roman"/>
          <w:sz w:val="21"/>
          <w:szCs w:val="21"/>
          <w:lang w:val="en-GB"/>
        </w:rPr>
        <w:t>access to biodiversity finance</w:t>
      </w:r>
      <w:r w:rsidR="006808E8" w:rsidRPr="00431834">
        <w:rPr>
          <w:rFonts w:eastAsia="Times New Roman"/>
          <w:sz w:val="21"/>
          <w:szCs w:val="21"/>
          <w:lang w:val="en-GB"/>
        </w:rPr>
        <w:t>,</w:t>
      </w:r>
      <w:r w:rsidR="007F6D8D" w:rsidRPr="00431834">
        <w:rPr>
          <w:rFonts w:eastAsia="Times New Roman"/>
          <w:sz w:val="21"/>
          <w:szCs w:val="21"/>
          <w:lang w:val="en-GB"/>
        </w:rPr>
        <w:t xml:space="preserve"> </w:t>
      </w:r>
    </w:p>
    <w:p w14:paraId="5BFAF6BA" w14:textId="77777777" w:rsidR="00ED4835" w:rsidRDefault="00652A36" w:rsidP="00FD2C16">
      <w:pPr>
        <w:suppressLineNumbers/>
        <w:tabs>
          <w:tab w:val="clear" w:pos="567"/>
          <w:tab w:val="clear" w:pos="1134"/>
          <w:tab w:val="clear" w:pos="1701"/>
          <w:tab w:val="clear" w:pos="2268"/>
        </w:tabs>
        <w:suppressAutoHyphens/>
        <w:spacing w:before="120" w:after="120"/>
        <w:ind w:left="567" w:firstLine="567"/>
        <w:rPr>
          <w:rFonts w:eastAsia="Times New Roman"/>
          <w:sz w:val="21"/>
          <w:szCs w:val="21"/>
          <w:lang w:val="en-GB"/>
        </w:rPr>
      </w:pPr>
      <w:r w:rsidRPr="003D5130">
        <w:rPr>
          <w:rFonts w:eastAsia="Times New Roman"/>
          <w:i/>
          <w:iCs/>
          <w:sz w:val="21"/>
          <w:szCs w:val="21"/>
          <w:lang w:val="en-GB"/>
        </w:rPr>
        <w:t>Reiterating</w:t>
      </w:r>
      <w:r w:rsidRPr="003D5130">
        <w:rPr>
          <w:rFonts w:eastAsia="Times New Roman"/>
          <w:sz w:val="21"/>
          <w:szCs w:val="21"/>
          <w:lang w:val="en-GB"/>
        </w:rPr>
        <w:t xml:space="preserve"> that the provision and mobilization of resources from all sources for the implementation of the </w:t>
      </w:r>
      <w:r w:rsidR="00690A39">
        <w:rPr>
          <w:rFonts w:eastAsia="Times New Roman"/>
          <w:sz w:val="21"/>
          <w:szCs w:val="21"/>
          <w:lang w:val="en-GB"/>
        </w:rPr>
        <w:t xml:space="preserve">Convention and its protocols as well as the achievement of the Goals and Targets of the </w:t>
      </w:r>
      <w:r w:rsidR="00690A39" w:rsidRPr="00431834">
        <w:rPr>
          <w:snapToGrid w:val="0"/>
          <w:kern w:val="22"/>
          <w:sz w:val="21"/>
          <w:szCs w:val="21"/>
          <w:lang w:val="en-CA"/>
        </w:rPr>
        <w:t xml:space="preserve">Kunming-Montreal </w:t>
      </w:r>
      <w:r w:rsidR="00690A39" w:rsidRPr="00431834">
        <w:rPr>
          <w:bCs/>
          <w:snapToGrid w:val="0"/>
          <w:sz w:val="21"/>
          <w:szCs w:val="21"/>
        </w:rPr>
        <w:t>Global Biodiversity Framework</w:t>
      </w:r>
      <w:r w:rsidR="00690A39" w:rsidRPr="00690A39">
        <w:rPr>
          <w:rFonts w:eastAsia="Times New Roman"/>
          <w:sz w:val="21"/>
          <w:szCs w:val="21"/>
          <w:lang w:val="en-GB"/>
        </w:rPr>
        <w:t xml:space="preserve"> </w:t>
      </w:r>
      <w:r w:rsidRPr="003D5130">
        <w:rPr>
          <w:rFonts w:eastAsia="Times New Roman"/>
          <w:sz w:val="21"/>
          <w:szCs w:val="21"/>
          <w:lang w:val="en-GB"/>
        </w:rPr>
        <w:t>should follow a human rights-based and gender-responsive approach,</w:t>
      </w:r>
    </w:p>
    <w:p w14:paraId="4319EDBF" w14:textId="7577F03C" w:rsidR="0006650E" w:rsidRPr="00431834" w:rsidRDefault="0006650E" w:rsidP="00FD2C16">
      <w:pPr>
        <w:suppressLineNumbers/>
        <w:tabs>
          <w:tab w:val="clear" w:pos="567"/>
          <w:tab w:val="clear" w:pos="1134"/>
          <w:tab w:val="clear" w:pos="1701"/>
          <w:tab w:val="clear" w:pos="2268"/>
        </w:tabs>
        <w:suppressAutoHyphens/>
        <w:spacing w:before="120" w:after="120"/>
        <w:ind w:left="567" w:firstLine="567"/>
        <w:rPr>
          <w:rFonts w:asciiTheme="majorBidi" w:eastAsia="Times New Roman" w:hAnsiTheme="majorBidi" w:cstheme="majorBidi"/>
          <w:snapToGrid w:val="0"/>
          <w:kern w:val="22"/>
          <w:sz w:val="21"/>
          <w:szCs w:val="21"/>
          <w:lang w:val="en-GB"/>
        </w:rPr>
      </w:pPr>
      <w:r w:rsidRPr="00431834">
        <w:rPr>
          <w:rFonts w:asciiTheme="majorBidi" w:eastAsia="Times New Roman" w:hAnsiTheme="majorBidi" w:cstheme="majorBidi"/>
          <w:i/>
          <w:iCs/>
          <w:sz w:val="21"/>
          <w:szCs w:val="21"/>
          <w:lang w:val="en-GB"/>
        </w:rPr>
        <w:t>Recalling</w:t>
      </w:r>
      <w:r w:rsidRPr="00431834">
        <w:rPr>
          <w:rFonts w:asciiTheme="majorBidi" w:eastAsia="Times New Roman" w:hAnsiTheme="majorBidi" w:cstheme="majorBidi"/>
          <w:sz w:val="21"/>
          <w:szCs w:val="21"/>
          <w:lang w:val="en-GB"/>
        </w:rPr>
        <w:t xml:space="preserve"> paragraphs 40 to 43 of, and annex II to, decision 15/7, and noting</w:t>
      </w:r>
      <w:r w:rsidRPr="00431834">
        <w:rPr>
          <w:rFonts w:asciiTheme="majorBidi" w:eastAsia="Times New Roman" w:hAnsiTheme="majorBidi"/>
          <w:sz w:val="21"/>
          <w:szCs w:val="21"/>
          <w:lang w:val="en-GB"/>
        </w:rPr>
        <w:t xml:space="preserve"> </w:t>
      </w:r>
      <w:r w:rsidRPr="00431834">
        <w:rPr>
          <w:rFonts w:asciiTheme="majorBidi" w:eastAsia="Times New Roman" w:hAnsiTheme="majorBidi" w:cstheme="majorBidi"/>
          <w:sz w:val="21"/>
          <w:szCs w:val="21"/>
          <w:lang w:val="en-GB"/>
        </w:rPr>
        <w:t>with appreciation</w:t>
      </w:r>
      <w:r w:rsidRPr="00431834">
        <w:rPr>
          <w:rFonts w:asciiTheme="majorBidi" w:eastAsia="Times New Roman" w:hAnsiTheme="majorBidi"/>
          <w:sz w:val="21"/>
          <w:szCs w:val="21"/>
          <w:lang w:val="en-GB"/>
        </w:rPr>
        <w:t xml:space="preserve"> </w:t>
      </w:r>
      <w:r w:rsidRPr="00431834">
        <w:rPr>
          <w:rFonts w:asciiTheme="majorBidi" w:eastAsia="Times New Roman" w:hAnsiTheme="majorBidi" w:cstheme="majorBidi"/>
          <w:sz w:val="21"/>
          <w:szCs w:val="21"/>
          <w:lang w:val="en-GB"/>
        </w:rPr>
        <w:t xml:space="preserve">the work of the </w:t>
      </w:r>
      <w:r w:rsidR="002A11CF" w:rsidRPr="00431834">
        <w:rPr>
          <w:rFonts w:asciiTheme="majorBidi" w:eastAsia="Times New Roman" w:hAnsiTheme="majorBidi" w:cstheme="majorBidi"/>
          <w:sz w:val="21"/>
          <w:szCs w:val="21"/>
          <w:lang w:val="en-GB"/>
        </w:rPr>
        <w:t xml:space="preserve">Advisory </w:t>
      </w:r>
      <w:r w:rsidRPr="00431834">
        <w:rPr>
          <w:rFonts w:asciiTheme="majorBidi" w:eastAsia="Times New Roman" w:hAnsiTheme="majorBidi" w:cstheme="majorBidi"/>
          <w:sz w:val="21"/>
          <w:szCs w:val="21"/>
          <w:lang w:val="en-GB"/>
        </w:rPr>
        <w:t>Committee</w:t>
      </w:r>
      <w:r w:rsidR="002A11CF" w:rsidRPr="00431834">
        <w:rPr>
          <w:rFonts w:asciiTheme="majorBidi" w:eastAsia="Times New Roman" w:hAnsiTheme="majorBidi" w:cstheme="majorBidi"/>
          <w:sz w:val="21"/>
          <w:szCs w:val="21"/>
          <w:lang w:val="en-GB"/>
        </w:rPr>
        <w:t xml:space="preserve"> on Resource Mobilization</w:t>
      </w:r>
      <w:r w:rsidR="00AD6A71" w:rsidRPr="00431834">
        <w:rPr>
          <w:rFonts w:asciiTheme="majorBidi" w:eastAsia="Times New Roman" w:hAnsiTheme="majorBidi" w:cstheme="majorBidi"/>
          <w:sz w:val="21"/>
          <w:szCs w:val="21"/>
          <w:lang w:val="en-GB"/>
        </w:rPr>
        <w:t xml:space="preserve">, </w:t>
      </w:r>
      <w:r w:rsidR="008E6760">
        <w:rPr>
          <w:rFonts w:asciiTheme="majorBidi" w:eastAsia="Times New Roman" w:hAnsiTheme="majorBidi" w:cstheme="majorBidi"/>
          <w:sz w:val="21"/>
          <w:szCs w:val="21"/>
          <w:lang w:val="en-GB"/>
        </w:rPr>
        <w:t xml:space="preserve">and </w:t>
      </w:r>
      <w:r w:rsidR="008E6760" w:rsidRPr="00AF74AB">
        <w:rPr>
          <w:rFonts w:asciiTheme="majorBidi" w:eastAsia="Times New Roman" w:hAnsiTheme="majorBidi" w:cstheme="majorBidi"/>
          <w:snapToGrid w:val="0"/>
          <w:kern w:val="22"/>
          <w:sz w:val="21"/>
          <w:szCs w:val="21"/>
          <w:lang w:val="en-GB"/>
        </w:rPr>
        <w:t>noting</w:t>
      </w:r>
      <w:r w:rsidR="008E6760">
        <w:rPr>
          <w:rFonts w:asciiTheme="majorBidi" w:eastAsia="Times New Roman" w:hAnsiTheme="majorBidi" w:cstheme="majorBidi"/>
          <w:snapToGrid w:val="0"/>
          <w:kern w:val="22"/>
          <w:sz w:val="21"/>
          <w:szCs w:val="21"/>
          <w:lang w:val="en-GB"/>
        </w:rPr>
        <w:t xml:space="preserve"> that </w:t>
      </w:r>
      <w:r w:rsidR="00AD6A71" w:rsidRPr="00431834">
        <w:rPr>
          <w:rFonts w:asciiTheme="majorBidi" w:eastAsia="Times New Roman" w:hAnsiTheme="majorBidi" w:cstheme="majorBidi"/>
          <w:snapToGrid w:val="0"/>
          <w:kern w:val="22"/>
          <w:sz w:val="21"/>
          <w:szCs w:val="21"/>
          <w:lang w:val="en-GB"/>
        </w:rPr>
        <w:t>the voluntary actions identified in</w:t>
      </w:r>
      <w:r w:rsidR="00961144">
        <w:rPr>
          <w:rFonts w:asciiTheme="majorBidi" w:eastAsia="Times New Roman" w:hAnsiTheme="majorBidi" w:cstheme="majorBidi"/>
          <w:snapToGrid w:val="0"/>
          <w:kern w:val="22"/>
          <w:sz w:val="21"/>
          <w:szCs w:val="21"/>
          <w:lang w:val="en-GB"/>
        </w:rPr>
        <w:t xml:space="preserve"> Annex II of CBD/SBI/REC/4/3 and</w:t>
      </w:r>
      <w:r w:rsidR="00AD6A71" w:rsidRPr="00431834">
        <w:rPr>
          <w:rFonts w:asciiTheme="majorBidi" w:eastAsia="Times New Roman" w:hAnsiTheme="majorBidi" w:cstheme="majorBidi"/>
          <w:snapToGrid w:val="0"/>
          <w:kern w:val="22"/>
          <w:sz w:val="21"/>
          <w:szCs w:val="21"/>
          <w:lang w:val="en-GB"/>
        </w:rPr>
        <w:t xml:space="preserve"> </w:t>
      </w:r>
      <w:r w:rsidR="00ED4835">
        <w:rPr>
          <w:rFonts w:asciiTheme="majorBidi" w:eastAsia="Times New Roman" w:hAnsiTheme="majorBidi" w:cstheme="majorBidi"/>
          <w:snapToGrid w:val="0"/>
          <w:kern w:val="22"/>
          <w:sz w:val="21"/>
          <w:szCs w:val="21"/>
          <w:lang w:val="en-GB"/>
        </w:rPr>
        <w:t xml:space="preserve">the </w:t>
      </w:r>
      <w:r w:rsidR="00AD6A71" w:rsidRPr="00431834">
        <w:rPr>
          <w:rFonts w:asciiTheme="majorBidi" w:eastAsia="Times New Roman" w:hAnsiTheme="majorBidi" w:cstheme="majorBidi"/>
          <w:snapToGrid w:val="0"/>
          <w:kern w:val="22"/>
          <w:sz w:val="21"/>
          <w:szCs w:val="21"/>
          <w:lang w:val="en-GB"/>
        </w:rPr>
        <w:t xml:space="preserve">concluding </w:t>
      </w:r>
      <w:proofErr w:type="gramStart"/>
      <w:r w:rsidR="00AD6A71" w:rsidRPr="00431834">
        <w:rPr>
          <w:rFonts w:asciiTheme="majorBidi" w:eastAsia="Times New Roman" w:hAnsiTheme="majorBidi" w:cstheme="majorBidi"/>
          <w:snapToGrid w:val="0"/>
          <w:kern w:val="22"/>
          <w:sz w:val="21"/>
          <w:szCs w:val="21"/>
          <w:lang w:val="en-GB"/>
        </w:rPr>
        <w:t xml:space="preserve">chapter </w:t>
      </w:r>
      <w:r w:rsidR="00ED4835">
        <w:rPr>
          <w:rFonts w:asciiTheme="majorBidi" w:eastAsia="Times New Roman" w:hAnsiTheme="majorBidi" w:cstheme="majorBidi"/>
          <w:snapToGrid w:val="0"/>
          <w:kern w:val="22"/>
          <w:sz w:val="21"/>
          <w:szCs w:val="21"/>
          <w:lang w:val="en-GB"/>
        </w:rPr>
        <w:t xml:space="preserve"> on</w:t>
      </w:r>
      <w:proofErr w:type="gramEnd"/>
      <w:r w:rsidR="00ED4835">
        <w:rPr>
          <w:rFonts w:asciiTheme="majorBidi" w:eastAsia="Times New Roman" w:hAnsiTheme="majorBidi" w:cstheme="majorBidi"/>
          <w:snapToGrid w:val="0"/>
          <w:kern w:val="22"/>
          <w:sz w:val="21"/>
          <w:szCs w:val="21"/>
          <w:lang w:val="en-GB"/>
        </w:rPr>
        <w:t xml:space="preserve"> </w:t>
      </w:r>
      <w:r w:rsidR="00ED4835" w:rsidRPr="00431834">
        <w:rPr>
          <w:rFonts w:asciiTheme="majorBidi" w:eastAsia="Times New Roman" w:hAnsiTheme="majorBidi"/>
          <w:sz w:val="21"/>
          <w:szCs w:val="21"/>
          <w:lang w:val="en-GB"/>
        </w:rPr>
        <w:t>the exploration of the biodiversity finance landscape</w:t>
      </w:r>
      <w:r w:rsidR="00925D79">
        <w:rPr>
          <w:rFonts w:asciiTheme="majorBidi" w:eastAsia="Times New Roman" w:hAnsiTheme="majorBidi"/>
          <w:sz w:val="21"/>
          <w:szCs w:val="21"/>
          <w:lang w:val="en-GB"/>
        </w:rPr>
        <w:t>,</w:t>
      </w:r>
      <w:r w:rsidR="00ED4835" w:rsidRPr="00431834">
        <w:rPr>
          <w:rFonts w:asciiTheme="majorBidi" w:eastAsia="Times New Roman" w:hAnsiTheme="majorBidi" w:cstheme="majorBidi"/>
          <w:snapToGrid w:val="0"/>
          <w:kern w:val="22"/>
          <w:sz w:val="21"/>
          <w:szCs w:val="21"/>
          <w:vertAlign w:val="superscript"/>
          <w:lang w:val="en-GB"/>
        </w:rPr>
        <w:footnoteReference w:id="3"/>
      </w:r>
      <w:r w:rsidR="00ED4835" w:rsidRPr="00431834">
        <w:rPr>
          <w:rFonts w:asciiTheme="majorBidi" w:eastAsia="Times New Roman" w:hAnsiTheme="majorBidi" w:cstheme="majorBidi"/>
          <w:snapToGrid w:val="0"/>
          <w:kern w:val="22"/>
          <w:sz w:val="21"/>
          <w:szCs w:val="21"/>
          <w:lang w:val="en-GB"/>
        </w:rPr>
        <w:t xml:space="preserve"> </w:t>
      </w:r>
      <w:r w:rsidR="00AD6A71" w:rsidRPr="00431834">
        <w:rPr>
          <w:rFonts w:asciiTheme="majorBidi" w:eastAsia="Times New Roman" w:hAnsiTheme="majorBidi" w:cstheme="majorBidi"/>
          <w:snapToGrid w:val="0"/>
          <w:kern w:val="22"/>
          <w:sz w:val="21"/>
          <w:szCs w:val="21"/>
          <w:lang w:val="en-GB"/>
        </w:rPr>
        <w:t xml:space="preserve">could improve the biodiversity finance landscape, </w:t>
      </w:r>
    </w:p>
    <w:p w14:paraId="54C2918D" w14:textId="70F99569" w:rsidR="0006650E" w:rsidRPr="00431834" w:rsidRDefault="0006650E" w:rsidP="00FD2C16">
      <w:pPr>
        <w:suppressLineNumbers/>
        <w:tabs>
          <w:tab w:val="clear" w:pos="567"/>
          <w:tab w:val="clear" w:pos="1134"/>
          <w:tab w:val="clear" w:pos="1701"/>
          <w:tab w:val="clear" w:pos="2268"/>
        </w:tabs>
        <w:suppressAutoHyphens/>
        <w:spacing w:before="120" w:after="120"/>
        <w:ind w:left="567" w:firstLine="567"/>
        <w:rPr>
          <w:rFonts w:asciiTheme="majorBidi" w:eastAsia="Times New Roman" w:hAnsiTheme="majorBidi"/>
          <w:sz w:val="21"/>
          <w:szCs w:val="21"/>
          <w:lang w:val="en-GB"/>
        </w:rPr>
      </w:pPr>
      <w:r w:rsidRPr="00431834">
        <w:rPr>
          <w:rFonts w:asciiTheme="majorBidi" w:eastAsia="Times New Roman" w:hAnsiTheme="majorBidi" w:cstheme="majorBidi"/>
          <w:i/>
          <w:iCs/>
          <w:snapToGrid w:val="0"/>
          <w:kern w:val="22"/>
          <w:sz w:val="21"/>
          <w:szCs w:val="21"/>
          <w:lang w:val="en-GB"/>
        </w:rPr>
        <w:t>Expressing</w:t>
      </w:r>
      <w:r w:rsidRPr="00431834">
        <w:rPr>
          <w:rFonts w:asciiTheme="majorBidi" w:eastAsia="Times New Roman" w:hAnsiTheme="majorBidi" w:cstheme="majorBidi"/>
          <w:snapToGrid w:val="0"/>
          <w:kern w:val="22"/>
          <w:sz w:val="21"/>
          <w:szCs w:val="21"/>
          <w:lang w:val="en-GB"/>
        </w:rPr>
        <w:t xml:space="preserve"> its appreciation to the Governments of the Democratic Republic of the Congo and Colombia for hosting the meetings of the Advisory Committee, as well as to the European Union and the Government of the United Kingdom of Great Britain and Northern Ireland for the financial support provided</w:t>
      </w:r>
      <w:r w:rsidR="00484672">
        <w:rPr>
          <w:rFonts w:asciiTheme="majorBidi" w:eastAsia="Times New Roman" w:hAnsiTheme="majorBidi" w:cstheme="majorBidi"/>
          <w:snapToGrid w:val="0"/>
          <w:kern w:val="22"/>
          <w:sz w:val="21"/>
          <w:szCs w:val="21"/>
          <w:lang w:val="en-GB"/>
        </w:rPr>
        <w:t>,</w:t>
      </w:r>
    </w:p>
    <w:p w14:paraId="6FB6B3AA" w14:textId="1BE21D68" w:rsidR="00B520AF" w:rsidRPr="00431834" w:rsidRDefault="00B520AF" w:rsidP="00FD2C1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z w:val="21"/>
          <w:szCs w:val="21"/>
        </w:rPr>
      </w:pPr>
      <w:r w:rsidRPr="00431834">
        <w:rPr>
          <w:i/>
          <w:iCs/>
          <w:snapToGrid w:val="0"/>
          <w:kern w:val="22"/>
          <w:sz w:val="21"/>
          <w:szCs w:val="21"/>
        </w:rPr>
        <w:t>Urges</w:t>
      </w:r>
      <w:r w:rsidRPr="00431834">
        <w:rPr>
          <w:snapToGrid w:val="0"/>
          <w:kern w:val="22"/>
          <w:sz w:val="21"/>
          <w:szCs w:val="21"/>
        </w:rPr>
        <w:t xml:space="preserve"> Parties to continue and </w:t>
      </w:r>
      <w:r w:rsidR="00EF18CE">
        <w:rPr>
          <w:snapToGrid w:val="0"/>
          <w:kern w:val="22"/>
          <w:sz w:val="21"/>
          <w:szCs w:val="21"/>
        </w:rPr>
        <w:t>enhance</w:t>
      </w:r>
      <w:r w:rsidR="00EF18CE" w:rsidRPr="00431834">
        <w:rPr>
          <w:snapToGrid w:val="0"/>
          <w:kern w:val="22"/>
          <w:sz w:val="21"/>
          <w:szCs w:val="21"/>
        </w:rPr>
        <w:t xml:space="preserve"> </w:t>
      </w:r>
      <w:r w:rsidRPr="00431834">
        <w:rPr>
          <w:snapToGrid w:val="0"/>
          <w:kern w:val="22"/>
          <w:sz w:val="21"/>
          <w:szCs w:val="21"/>
        </w:rPr>
        <w:t xml:space="preserve">their efforts </w:t>
      </w:r>
      <w:r w:rsidRPr="00431834">
        <w:rPr>
          <w:sz w:val="21"/>
          <w:szCs w:val="21"/>
        </w:rPr>
        <w:t>to substantially and progressively</w:t>
      </w:r>
      <w:r w:rsidR="00EF18CE">
        <w:rPr>
          <w:sz w:val="21"/>
          <w:szCs w:val="21"/>
        </w:rPr>
        <w:t xml:space="preserve"> increase</w:t>
      </w:r>
      <w:r w:rsidRPr="00431834">
        <w:rPr>
          <w:sz w:val="21"/>
          <w:szCs w:val="21"/>
        </w:rPr>
        <w:t xml:space="preserve"> the level of financial resources from all sources, in an effective, timely and easily accessible manner, including domestic, international, public and private resources, in accordance with Article 20 of the Convention, to reach Target 19 of the Framework to mobilize at least 200 billion </w:t>
      </w:r>
      <w:r w:rsidRPr="00431834">
        <w:rPr>
          <w:rFonts w:eastAsia="Raleway" w:cs="Raleway"/>
          <w:color w:val="000000" w:themeColor="text1"/>
          <w:sz w:val="21"/>
          <w:szCs w:val="21"/>
        </w:rPr>
        <w:t xml:space="preserve">United States </w:t>
      </w:r>
      <w:r w:rsidRPr="00431834">
        <w:rPr>
          <w:sz w:val="21"/>
          <w:szCs w:val="21"/>
        </w:rPr>
        <w:t>dollars per year by 2030;</w:t>
      </w:r>
    </w:p>
    <w:p w14:paraId="1C65D81D" w14:textId="31E5CBF7" w:rsidR="00B9486B" w:rsidRDefault="00F57B7F" w:rsidP="00FD2C16">
      <w:pPr>
        <w:pStyle w:val="ListParagraph"/>
        <w:numPr>
          <w:ilvl w:val="0"/>
          <w:numId w:val="26"/>
        </w:numPr>
        <w:suppressLineNumbers/>
        <w:tabs>
          <w:tab w:val="left" w:pos="1701"/>
        </w:tabs>
        <w:suppressAutoHyphens/>
        <w:spacing w:before="120" w:after="120"/>
        <w:ind w:left="567" w:firstLine="567"/>
        <w:contextualSpacing w:val="0"/>
        <w:rPr>
          <w:snapToGrid w:val="0"/>
          <w:kern w:val="22"/>
          <w:sz w:val="21"/>
          <w:szCs w:val="21"/>
        </w:rPr>
      </w:pPr>
      <w:r w:rsidRPr="00431834">
        <w:rPr>
          <w:i/>
          <w:iCs/>
          <w:sz w:val="21"/>
          <w:szCs w:val="21"/>
        </w:rPr>
        <w:t>U</w:t>
      </w:r>
      <w:r w:rsidRPr="00431834">
        <w:rPr>
          <w:i/>
          <w:iCs/>
          <w:snapToGrid w:val="0"/>
          <w:kern w:val="22"/>
          <w:sz w:val="21"/>
          <w:szCs w:val="21"/>
        </w:rPr>
        <w:t>rges</w:t>
      </w:r>
      <w:r w:rsidRPr="00431834">
        <w:rPr>
          <w:snapToGrid w:val="0"/>
          <w:kern w:val="22"/>
          <w:sz w:val="21"/>
          <w:szCs w:val="21"/>
        </w:rPr>
        <w:t xml:space="preserve"> developed countries, and countries that voluntarily assume the obligations of the developed country Parties</w:t>
      </w:r>
      <w:r w:rsidR="00145743">
        <w:rPr>
          <w:snapToGrid w:val="0"/>
          <w:kern w:val="22"/>
          <w:sz w:val="21"/>
          <w:szCs w:val="21"/>
        </w:rPr>
        <w:t>,</w:t>
      </w:r>
      <w:r w:rsidRPr="00431834">
        <w:rPr>
          <w:snapToGrid w:val="0"/>
          <w:kern w:val="22"/>
          <w:sz w:val="21"/>
          <w:szCs w:val="21"/>
        </w:rPr>
        <w:t xml:space="preserve"> to continue and </w:t>
      </w:r>
      <w:r w:rsidR="00145743">
        <w:rPr>
          <w:snapToGrid w:val="0"/>
          <w:kern w:val="22"/>
          <w:sz w:val="21"/>
          <w:szCs w:val="21"/>
        </w:rPr>
        <w:t>enhance</w:t>
      </w:r>
      <w:r w:rsidR="00145743" w:rsidRPr="00431834">
        <w:rPr>
          <w:snapToGrid w:val="0"/>
          <w:kern w:val="22"/>
          <w:sz w:val="21"/>
          <w:szCs w:val="21"/>
        </w:rPr>
        <w:t xml:space="preserve"> </w:t>
      </w:r>
      <w:r w:rsidRPr="00431834">
        <w:rPr>
          <w:snapToGrid w:val="0"/>
          <w:kern w:val="22"/>
          <w:sz w:val="21"/>
          <w:szCs w:val="21"/>
        </w:rPr>
        <w:t xml:space="preserve">their efforts to </w:t>
      </w:r>
      <w:r w:rsidRPr="00431834">
        <w:rPr>
          <w:kern w:val="22"/>
          <w:sz w:val="21"/>
          <w:szCs w:val="21"/>
        </w:rPr>
        <w:t>increase total biodiversity-related international financial resources</w:t>
      </w:r>
      <w:r w:rsidRPr="00431834">
        <w:rPr>
          <w:snapToGrid w:val="0"/>
          <w:kern w:val="22"/>
          <w:sz w:val="21"/>
          <w:szCs w:val="21"/>
        </w:rPr>
        <w:t xml:space="preserve">, </w:t>
      </w:r>
      <w:r w:rsidRPr="00431834">
        <w:rPr>
          <w:kern w:val="22"/>
          <w:sz w:val="21"/>
          <w:szCs w:val="21"/>
        </w:rPr>
        <w:t>including official development assistance</w:t>
      </w:r>
      <w:r w:rsidRPr="00431834">
        <w:rPr>
          <w:snapToGrid w:val="0"/>
          <w:kern w:val="22"/>
          <w:sz w:val="21"/>
          <w:szCs w:val="21"/>
        </w:rPr>
        <w:t>,</w:t>
      </w:r>
      <w:r w:rsidRPr="00431834">
        <w:rPr>
          <w:kern w:val="22"/>
          <w:sz w:val="21"/>
          <w:szCs w:val="21"/>
        </w:rPr>
        <w:t xml:space="preserve"> to developing countries, in particular the least developed countries and small island developing States, as well as countries with economies in transition, to </w:t>
      </w:r>
      <w:r w:rsidRPr="00431834">
        <w:rPr>
          <w:snapToGrid w:val="0"/>
          <w:kern w:val="22"/>
          <w:sz w:val="21"/>
          <w:szCs w:val="21"/>
        </w:rPr>
        <w:t xml:space="preserve">reach </w:t>
      </w:r>
      <w:r w:rsidR="004D4A1E">
        <w:rPr>
          <w:snapToGrid w:val="0"/>
          <w:kern w:val="22"/>
          <w:sz w:val="21"/>
          <w:szCs w:val="21"/>
        </w:rPr>
        <w:t xml:space="preserve">Target 19 (a) by </w:t>
      </w:r>
      <w:r w:rsidRPr="00431834">
        <w:rPr>
          <w:snapToGrid w:val="0"/>
          <w:kern w:val="22"/>
          <w:sz w:val="21"/>
          <w:szCs w:val="21"/>
        </w:rPr>
        <w:t xml:space="preserve"> mobiliz</w:t>
      </w:r>
      <w:r w:rsidR="004D4A1E">
        <w:rPr>
          <w:snapToGrid w:val="0"/>
          <w:kern w:val="22"/>
          <w:sz w:val="21"/>
          <w:szCs w:val="21"/>
        </w:rPr>
        <w:t>ing</w:t>
      </w:r>
      <w:r w:rsidRPr="00431834">
        <w:rPr>
          <w:snapToGrid w:val="0"/>
          <w:kern w:val="22"/>
          <w:sz w:val="21"/>
          <w:szCs w:val="21"/>
        </w:rPr>
        <w:t xml:space="preserve"> </w:t>
      </w:r>
      <w:r w:rsidRPr="00431834">
        <w:rPr>
          <w:kern w:val="22"/>
          <w:sz w:val="21"/>
          <w:szCs w:val="21"/>
        </w:rPr>
        <w:t>at least 20 billion dollars per year by 2025 and at least 30 billion dollars per year by 2030</w:t>
      </w:r>
      <w:r w:rsidR="00484672">
        <w:rPr>
          <w:kern w:val="22"/>
          <w:sz w:val="21"/>
          <w:szCs w:val="21"/>
        </w:rPr>
        <w:t>;</w:t>
      </w:r>
    </w:p>
    <w:p w14:paraId="523FBFAF" w14:textId="77777777" w:rsidR="003D5130" w:rsidRPr="003D5130" w:rsidRDefault="00235758" w:rsidP="00FD2C1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rFonts w:asciiTheme="majorBidi" w:hAnsiTheme="majorBidi" w:cstheme="majorBidi"/>
          <w:snapToGrid w:val="0"/>
          <w:kern w:val="22"/>
          <w:sz w:val="21"/>
          <w:szCs w:val="21"/>
        </w:rPr>
      </w:pPr>
      <w:r w:rsidRPr="003D5130">
        <w:rPr>
          <w:i/>
          <w:iCs/>
          <w:snapToGrid w:val="0"/>
          <w:kern w:val="22"/>
          <w:sz w:val="21"/>
          <w:szCs w:val="21"/>
        </w:rPr>
        <w:t>Urges</w:t>
      </w:r>
      <w:r w:rsidRPr="003D5130">
        <w:rPr>
          <w:snapToGrid w:val="0"/>
          <w:kern w:val="22"/>
          <w:sz w:val="21"/>
          <w:szCs w:val="21"/>
        </w:rPr>
        <w:t xml:space="preserve"> Parties to continue and </w:t>
      </w:r>
      <w:r w:rsidR="00145743" w:rsidRPr="003D5130">
        <w:rPr>
          <w:snapToGrid w:val="0"/>
          <w:kern w:val="22"/>
          <w:sz w:val="21"/>
          <w:szCs w:val="21"/>
        </w:rPr>
        <w:t xml:space="preserve">enhance </w:t>
      </w:r>
      <w:r w:rsidRPr="003D5130">
        <w:rPr>
          <w:snapToGrid w:val="0"/>
          <w:kern w:val="22"/>
          <w:sz w:val="21"/>
          <w:szCs w:val="21"/>
        </w:rPr>
        <w:t xml:space="preserve">their efforts towards </w:t>
      </w:r>
      <w:r w:rsidR="00145743" w:rsidRPr="003D5130">
        <w:rPr>
          <w:snapToGrid w:val="0"/>
          <w:kern w:val="22"/>
          <w:sz w:val="21"/>
          <w:szCs w:val="21"/>
        </w:rPr>
        <w:t xml:space="preserve">achieving </w:t>
      </w:r>
      <w:r w:rsidRPr="003D5130">
        <w:rPr>
          <w:snapToGrid w:val="0"/>
          <w:kern w:val="22"/>
          <w:sz w:val="21"/>
          <w:szCs w:val="21"/>
        </w:rPr>
        <w:t>Target 18</w:t>
      </w:r>
      <w:r w:rsidR="00145743" w:rsidRPr="003D5130">
        <w:rPr>
          <w:snapToGrid w:val="0"/>
          <w:kern w:val="22"/>
          <w:sz w:val="21"/>
          <w:szCs w:val="21"/>
        </w:rPr>
        <w:t xml:space="preserve"> by eliminating, phasing out or reforming incentives, including subsidies, harmful for biodiversity, in a proportionate, just, fair, effective and equitable way, while substantially and progressively reducing them by at least $500 billion per year by 2030, starting with the most harmful incentives, and scale up positive incentives for the conservation and sustainable use of biodiversity;</w:t>
      </w:r>
    </w:p>
    <w:p w14:paraId="5E75B6EA" w14:textId="500E5E2D" w:rsidR="00E611CD" w:rsidRPr="00145743" w:rsidRDefault="00822329" w:rsidP="00FD2C1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rFonts w:asciiTheme="majorBidi" w:hAnsiTheme="majorBidi" w:cstheme="majorBidi"/>
          <w:snapToGrid w:val="0"/>
          <w:kern w:val="22"/>
          <w:sz w:val="21"/>
          <w:szCs w:val="21"/>
        </w:rPr>
      </w:pPr>
      <w:r w:rsidRPr="00484672">
        <w:rPr>
          <w:rFonts w:asciiTheme="majorBidi" w:hAnsiTheme="majorBidi" w:cstheme="majorBidi"/>
          <w:i/>
          <w:iCs/>
          <w:snapToGrid w:val="0"/>
          <w:kern w:val="22"/>
          <w:sz w:val="21"/>
          <w:szCs w:val="21"/>
        </w:rPr>
        <w:t>Adopts</w:t>
      </w:r>
      <w:r w:rsidRPr="00145743">
        <w:rPr>
          <w:rFonts w:asciiTheme="majorBidi" w:hAnsiTheme="majorBidi" w:cstheme="majorBidi"/>
          <w:snapToGrid w:val="0"/>
          <w:kern w:val="22"/>
          <w:sz w:val="21"/>
          <w:szCs w:val="21"/>
        </w:rPr>
        <w:t xml:space="preserve"> the </w:t>
      </w:r>
      <w:r w:rsidR="006D612E" w:rsidRPr="00484672">
        <w:rPr>
          <w:rFonts w:asciiTheme="majorBidi" w:hAnsiTheme="majorBidi" w:cstheme="majorBidi"/>
          <w:snapToGrid w:val="0"/>
          <w:kern w:val="22"/>
          <w:sz w:val="21"/>
          <w:szCs w:val="21"/>
        </w:rPr>
        <w:t>revised</w:t>
      </w:r>
      <w:r w:rsidR="00E171FD" w:rsidRPr="00145743">
        <w:rPr>
          <w:rFonts w:asciiTheme="majorBidi" w:hAnsiTheme="majorBidi" w:cstheme="majorBidi"/>
          <w:i/>
          <w:iCs/>
          <w:snapToGrid w:val="0"/>
          <w:kern w:val="22"/>
          <w:sz w:val="21"/>
          <w:szCs w:val="21"/>
        </w:rPr>
        <w:t xml:space="preserve"> </w:t>
      </w:r>
      <w:r w:rsidR="00E171FD" w:rsidRPr="00145743">
        <w:rPr>
          <w:rFonts w:asciiTheme="majorBidi" w:hAnsiTheme="majorBidi" w:cstheme="majorBidi"/>
          <w:snapToGrid w:val="0"/>
          <w:kern w:val="22"/>
          <w:sz w:val="21"/>
          <w:szCs w:val="21"/>
        </w:rPr>
        <w:t>resource mobilization strategy for the period 2025-2030, as outlined in annex I</w:t>
      </w:r>
      <w:r w:rsidR="002A11CF" w:rsidRPr="00145743">
        <w:rPr>
          <w:rFonts w:asciiTheme="majorBidi" w:hAnsiTheme="majorBidi" w:cstheme="majorBidi"/>
          <w:snapToGrid w:val="0"/>
          <w:kern w:val="22"/>
          <w:sz w:val="21"/>
          <w:szCs w:val="21"/>
        </w:rPr>
        <w:t>;</w:t>
      </w:r>
    </w:p>
    <w:p w14:paraId="513DE3D0" w14:textId="7C58E130" w:rsidR="00E171FD" w:rsidRPr="00431834" w:rsidRDefault="002A11CF" w:rsidP="00FD2C1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rFonts w:asciiTheme="majorBidi" w:hAnsiTheme="majorBidi" w:cstheme="majorBidi"/>
          <w:snapToGrid w:val="0"/>
          <w:kern w:val="22"/>
          <w:sz w:val="21"/>
          <w:szCs w:val="21"/>
        </w:rPr>
      </w:pPr>
      <w:r w:rsidRPr="00431834">
        <w:rPr>
          <w:rFonts w:asciiTheme="majorBidi" w:hAnsiTheme="majorBidi" w:cstheme="majorBidi"/>
          <w:i/>
          <w:iCs/>
          <w:snapToGrid w:val="0"/>
          <w:kern w:val="22"/>
          <w:sz w:val="21"/>
          <w:szCs w:val="21"/>
        </w:rPr>
        <w:lastRenderedPageBreak/>
        <w:t>E</w:t>
      </w:r>
      <w:r w:rsidR="00822329" w:rsidRPr="00431834">
        <w:rPr>
          <w:rFonts w:asciiTheme="majorBidi" w:hAnsiTheme="majorBidi" w:cstheme="majorBidi"/>
          <w:i/>
          <w:iCs/>
          <w:snapToGrid w:val="0"/>
          <w:kern w:val="22"/>
          <w:sz w:val="21"/>
          <w:szCs w:val="21"/>
        </w:rPr>
        <w:t>ncourages</w:t>
      </w:r>
      <w:r w:rsidR="00822329" w:rsidRPr="00431834">
        <w:rPr>
          <w:rFonts w:asciiTheme="majorBidi" w:hAnsiTheme="majorBidi" w:cstheme="majorBidi"/>
          <w:snapToGrid w:val="0"/>
          <w:kern w:val="22"/>
          <w:sz w:val="21"/>
          <w:szCs w:val="21"/>
        </w:rPr>
        <w:t xml:space="preserve"> all Parties, </w:t>
      </w:r>
      <w:r w:rsidR="00937FFD" w:rsidRPr="00431834">
        <w:rPr>
          <w:rFonts w:asciiTheme="majorBidi" w:hAnsiTheme="majorBidi" w:cstheme="majorBidi"/>
          <w:snapToGrid w:val="0"/>
          <w:kern w:val="22"/>
          <w:sz w:val="21"/>
          <w:szCs w:val="21"/>
        </w:rPr>
        <w:t xml:space="preserve">other governments, organizations, </w:t>
      </w:r>
      <w:r w:rsidR="00B9486B">
        <w:rPr>
          <w:rFonts w:asciiTheme="majorBidi" w:hAnsiTheme="majorBidi" w:cstheme="majorBidi"/>
          <w:snapToGrid w:val="0"/>
          <w:kern w:val="22"/>
          <w:sz w:val="21"/>
          <w:szCs w:val="21"/>
        </w:rPr>
        <w:t xml:space="preserve">multilateral development banks, </w:t>
      </w:r>
      <w:r w:rsidR="00937FFD" w:rsidRPr="00431834">
        <w:rPr>
          <w:rFonts w:asciiTheme="majorBidi" w:hAnsiTheme="majorBidi" w:cstheme="majorBidi"/>
          <w:snapToGrid w:val="0"/>
          <w:kern w:val="22"/>
          <w:sz w:val="21"/>
          <w:szCs w:val="21"/>
        </w:rPr>
        <w:t xml:space="preserve">the private sector and other </w:t>
      </w:r>
      <w:r w:rsidR="00822329" w:rsidRPr="00431834">
        <w:rPr>
          <w:rFonts w:asciiTheme="majorBidi" w:hAnsiTheme="majorBidi" w:cstheme="majorBidi"/>
          <w:snapToGrid w:val="0"/>
          <w:kern w:val="22"/>
          <w:sz w:val="21"/>
          <w:szCs w:val="21"/>
        </w:rPr>
        <w:t xml:space="preserve">stakeholders to </w:t>
      </w:r>
      <w:r w:rsidR="00306022" w:rsidRPr="00431834">
        <w:rPr>
          <w:rFonts w:asciiTheme="majorBidi" w:hAnsiTheme="majorBidi" w:cstheme="majorBidi"/>
          <w:snapToGrid w:val="0"/>
          <w:kern w:val="22"/>
          <w:sz w:val="21"/>
          <w:szCs w:val="21"/>
        </w:rPr>
        <w:t xml:space="preserve">use </w:t>
      </w:r>
      <w:r w:rsidRPr="00431834">
        <w:rPr>
          <w:rFonts w:asciiTheme="majorBidi" w:hAnsiTheme="majorBidi" w:cstheme="majorBidi"/>
          <w:snapToGrid w:val="0"/>
          <w:kern w:val="22"/>
          <w:sz w:val="21"/>
          <w:szCs w:val="21"/>
        </w:rPr>
        <w:t>the strategy</w:t>
      </w:r>
      <w:r w:rsidR="00306022" w:rsidRPr="00431834">
        <w:rPr>
          <w:rFonts w:asciiTheme="majorBidi" w:hAnsiTheme="majorBidi" w:cstheme="majorBidi"/>
          <w:snapToGrid w:val="0"/>
          <w:kern w:val="22"/>
          <w:sz w:val="21"/>
          <w:szCs w:val="21"/>
        </w:rPr>
        <w:t xml:space="preserve"> </w:t>
      </w:r>
      <w:r w:rsidR="00822329" w:rsidRPr="00431834">
        <w:rPr>
          <w:rFonts w:asciiTheme="majorBidi" w:hAnsiTheme="majorBidi" w:cstheme="majorBidi"/>
          <w:snapToGrid w:val="0"/>
          <w:kern w:val="22"/>
          <w:sz w:val="21"/>
          <w:szCs w:val="21"/>
        </w:rPr>
        <w:t xml:space="preserve">as </w:t>
      </w:r>
      <w:r w:rsidR="00E171FD" w:rsidRPr="00431834">
        <w:rPr>
          <w:rFonts w:asciiTheme="majorBidi" w:hAnsiTheme="majorBidi" w:cstheme="majorBidi"/>
          <w:snapToGrid w:val="0"/>
          <w:kern w:val="22"/>
          <w:sz w:val="21"/>
          <w:szCs w:val="21"/>
        </w:rPr>
        <w:t>flexible guidance in mobilizing new and additional resources from all sources and aligning financial flows to implement the Convention and its Protocols</w:t>
      </w:r>
      <w:r w:rsidR="00D327C4" w:rsidRPr="00431834">
        <w:rPr>
          <w:rFonts w:asciiTheme="majorBidi" w:hAnsiTheme="majorBidi" w:cstheme="majorBidi"/>
          <w:snapToGrid w:val="0"/>
          <w:kern w:val="22"/>
          <w:sz w:val="21"/>
          <w:szCs w:val="21"/>
        </w:rPr>
        <w:t xml:space="preserve"> </w:t>
      </w:r>
      <w:r w:rsidR="00B9486B">
        <w:rPr>
          <w:rFonts w:asciiTheme="majorBidi" w:hAnsiTheme="majorBidi" w:cstheme="majorBidi"/>
          <w:snapToGrid w:val="0"/>
          <w:kern w:val="22"/>
          <w:sz w:val="21"/>
          <w:szCs w:val="21"/>
        </w:rPr>
        <w:t xml:space="preserve">as well as </w:t>
      </w:r>
      <w:r w:rsidR="00D327C4" w:rsidRPr="00431834">
        <w:rPr>
          <w:rFonts w:asciiTheme="majorBidi" w:hAnsiTheme="majorBidi" w:cstheme="majorBidi"/>
          <w:snapToGrid w:val="0"/>
          <w:kern w:val="22"/>
          <w:sz w:val="21"/>
          <w:szCs w:val="21"/>
        </w:rPr>
        <w:t>to achieve the Goals and the Targets of t</w:t>
      </w:r>
      <w:r w:rsidR="00E171FD" w:rsidRPr="00431834">
        <w:rPr>
          <w:rFonts w:asciiTheme="majorBidi" w:hAnsiTheme="majorBidi" w:cstheme="majorBidi"/>
          <w:snapToGrid w:val="0"/>
          <w:kern w:val="22"/>
          <w:sz w:val="21"/>
          <w:szCs w:val="21"/>
        </w:rPr>
        <w:t xml:space="preserve">he </w:t>
      </w:r>
      <w:r w:rsidR="00D2195D" w:rsidRPr="00431834">
        <w:rPr>
          <w:snapToGrid w:val="0"/>
          <w:kern w:val="22"/>
          <w:sz w:val="21"/>
          <w:szCs w:val="21"/>
          <w:lang w:val="en-CA"/>
        </w:rPr>
        <w:t xml:space="preserve">Kunming-Montreal </w:t>
      </w:r>
      <w:r w:rsidR="00D2195D" w:rsidRPr="00431834">
        <w:rPr>
          <w:bCs/>
          <w:snapToGrid w:val="0"/>
          <w:sz w:val="21"/>
          <w:szCs w:val="21"/>
        </w:rPr>
        <w:t>Global Biodiversity Framework</w:t>
      </w:r>
      <w:r w:rsidR="00E171FD" w:rsidRPr="00431834">
        <w:rPr>
          <w:rFonts w:asciiTheme="majorBidi" w:hAnsiTheme="majorBidi" w:cstheme="majorBidi"/>
          <w:snapToGrid w:val="0"/>
          <w:kern w:val="22"/>
          <w:sz w:val="21"/>
          <w:szCs w:val="21"/>
        </w:rPr>
        <w:t xml:space="preserve">, commensurate with </w:t>
      </w:r>
      <w:r w:rsidR="00D327C4" w:rsidRPr="00431834">
        <w:rPr>
          <w:rFonts w:asciiTheme="majorBidi" w:hAnsiTheme="majorBidi" w:cstheme="majorBidi"/>
          <w:snapToGrid w:val="0"/>
          <w:kern w:val="22"/>
          <w:sz w:val="21"/>
          <w:szCs w:val="21"/>
        </w:rPr>
        <w:t>their</w:t>
      </w:r>
      <w:r w:rsidR="00E171FD" w:rsidRPr="00431834">
        <w:rPr>
          <w:rFonts w:asciiTheme="majorBidi" w:hAnsiTheme="majorBidi" w:cstheme="majorBidi"/>
          <w:snapToGrid w:val="0"/>
          <w:kern w:val="22"/>
          <w:sz w:val="21"/>
          <w:szCs w:val="21"/>
        </w:rPr>
        <w:t xml:space="preserve"> ambition</w:t>
      </w:r>
      <w:r w:rsidRPr="00431834">
        <w:rPr>
          <w:rFonts w:asciiTheme="majorBidi" w:hAnsiTheme="majorBidi" w:cstheme="majorBidi"/>
          <w:snapToGrid w:val="0"/>
          <w:kern w:val="22"/>
          <w:sz w:val="21"/>
          <w:szCs w:val="21"/>
        </w:rPr>
        <w:t>;</w:t>
      </w:r>
    </w:p>
    <w:p w14:paraId="0262865A" w14:textId="62E03B67" w:rsidR="00E171FD" w:rsidRPr="00431834" w:rsidRDefault="00D327C4" w:rsidP="00FD2C16">
      <w:pPr>
        <w:pStyle w:val="ListParagraph"/>
        <w:numPr>
          <w:ilvl w:val="0"/>
          <w:numId w:val="26"/>
        </w:numPr>
        <w:suppressLineNumbers/>
        <w:tabs>
          <w:tab w:val="left" w:pos="1701"/>
        </w:tabs>
        <w:suppressAutoHyphens/>
        <w:spacing w:before="120" w:after="120"/>
        <w:ind w:left="567" w:firstLine="567"/>
        <w:contextualSpacing w:val="0"/>
        <w:rPr>
          <w:rFonts w:asciiTheme="majorBidi" w:hAnsiTheme="majorBidi" w:cstheme="majorBidi"/>
          <w:snapToGrid w:val="0"/>
          <w:kern w:val="22"/>
          <w:sz w:val="21"/>
          <w:szCs w:val="21"/>
        </w:rPr>
      </w:pPr>
      <w:r w:rsidRPr="00431834">
        <w:rPr>
          <w:i/>
          <w:iCs/>
          <w:sz w:val="21"/>
          <w:szCs w:val="21"/>
        </w:rPr>
        <w:t>Emphasizes</w:t>
      </w:r>
      <w:r w:rsidRPr="00431834">
        <w:rPr>
          <w:sz w:val="21"/>
          <w:szCs w:val="21"/>
        </w:rPr>
        <w:t xml:space="preserve"> that the </w:t>
      </w:r>
      <w:r w:rsidR="00484672">
        <w:rPr>
          <w:sz w:val="21"/>
          <w:szCs w:val="21"/>
        </w:rPr>
        <w:t>strategy for resource mobilization</w:t>
      </w:r>
      <w:r w:rsidRPr="00431834">
        <w:rPr>
          <w:sz w:val="21"/>
          <w:szCs w:val="21"/>
        </w:rPr>
        <w:t xml:space="preserve"> is to be implemented consistent with the considerations provided in Section C of the framework,</w:t>
      </w:r>
      <w:r w:rsidRPr="00431834">
        <w:rPr>
          <w:rFonts w:asciiTheme="majorBidi" w:hAnsiTheme="majorBidi" w:cstheme="majorBidi"/>
          <w:snapToGrid w:val="0"/>
          <w:kern w:val="22"/>
          <w:sz w:val="21"/>
          <w:szCs w:val="21"/>
        </w:rPr>
        <w:t xml:space="preserve"> taking into account national circumstances and priorities, while clarifying that its purpose is to encourage action without affecting existing obligations</w:t>
      </w:r>
      <w:r w:rsidR="00464BB1">
        <w:rPr>
          <w:rFonts w:asciiTheme="majorBidi" w:hAnsiTheme="majorBidi" w:cstheme="majorBidi"/>
          <w:snapToGrid w:val="0"/>
          <w:kern w:val="22"/>
          <w:sz w:val="21"/>
          <w:szCs w:val="21"/>
        </w:rPr>
        <w:t xml:space="preserve"> and mandates</w:t>
      </w:r>
      <w:r w:rsidRPr="00431834">
        <w:rPr>
          <w:rFonts w:asciiTheme="majorBidi" w:hAnsiTheme="majorBidi" w:cstheme="majorBidi"/>
          <w:snapToGrid w:val="0"/>
          <w:kern w:val="22"/>
          <w:sz w:val="21"/>
          <w:szCs w:val="21"/>
        </w:rPr>
        <w:t>.</w:t>
      </w:r>
    </w:p>
    <w:p w14:paraId="6FBD3D6E" w14:textId="77777777" w:rsidR="00EC5BD8" w:rsidRDefault="00421444" w:rsidP="00FD2C1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 w:val="21"/>
          <w:szCs w:val="21"/>
        </w:rPr>
      </w:pPr>
      <w:r w:rsidRPr="00431834">
        <w:rPr>
          <w:i/>
          <w:iCs/>
          <w:snapToGrid w:val="0"/>
          <w:kern w:val="22"/>
          <w:sz w:val="21"/>
          <w:szCs w:val="21"/>
        </w:rPr>
        <w:t>Recalls</w:t>
      </w:r>
      <w:r w:rsidRPr="00431834">
        <w:rPr>
          <w:snapToGrid w:val="0"/>
          <w:kern w:val="22"/>
          <w:sz w:val="21"/>
          <w:szCs w:val="21"/>
        </w:rPr>
        <w:t xml:space="preserve"> its decision to ke</w:t>
      </w:r>
      <w:r w:rsidRPr="00431834">
        <w:rPr>
          <w:rStyle w:val="cf01"/>
          <w:rFonts w:ascii="Times New Roman" w:hAnsi="Times New Roman" w:cs="Times New Roman"/>
          <w:sz w:val="21"/>
          <w:szCs w:val="21"/>
        </w:rPr>
        <w:t>ep the implementation of the strategy for resource mobilization under review at each meeting of the Conference of the Parties, starting at the seventeenth meeting, through the global stocktake</w:t>
      </w:r>
      <w:r w:rsidR="000C0742" w:rsidRPr="00431834">
        <w:rPr>
          <w:snapToGrid w:val="0"/>
          <w:kern w:val="22"/>
          <w:sz w:val="21"/>
          <w:szCs w:val="21"/>
        </w:rPr>
        <w:t>, establishing an iterative process to facilitate any further adaptation of the strategy and associated institutional arrangements to allow for the timely mobilization of resources in support of the implementation of the Kunming-Montreal Global Biodiversity Framework by 2030;</w:t>
      </w:r>
    </w:p>
    <w:p w14:paraId="4186D456" w14:textId="49EA91E8" w:rsidR="00E55BF9" w:rsidRPr="00EC5BD8" w:rsidRDefault="00E55BF9" w:rsidP="00FD2C1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 w:val="21"/>
          <w:szCs w:val="21"/>
        </w:rPr>
      </w:pPr>
      <w:r w:rsidRPr="00EC5BD8">
        <w:rPr>
          <w:i/>
          <w:sz w:val="21"/>
          <w:szCs w:val="21"/>
        </w:rPr>
        <w:t>Invites</w:t>
      </w:r>
      <w:r w:rsidRPr="00EC5BD8">
        <w:rPr>
          <w:sz w:val="21"/>
          <w:szCs w:val="21"/>
        </w:rPr>
        <w:t xml:space="preserve"> Parties</w:t>
      </w:r>
      <w:r w:rsidR="000F73CE" w:rsidRPr="00EC5BD8">
        <w:rPr>
          <w:sz w:val="21"/>
          <w:szCs w:val="21"/>
        </w:rPr>
        <w:t xml:space="preserve"> </w:t>
      </w:r>
      <w:r w:rsidRPr="00EC5BD8">
        <w:rPr>
          <w:sz w:val="21"/>
          <w:szCs w:val="21"/>
        </w:rPr>
        <w:t>as well as</w:t>
      </w:r>
      <w:r w:rsidR="000F73CE" w:rsidRPr="00EC5BD8">
        <w:rPr>
          <w:sz w:val="21"/>
          <w:szCs w:val="21"/>
        </w:rPr>
        <w:t xml:space="preserve"> </w:t>
      </w:r>
      <w:r w:rsidR="000F73CE" w:rsidRPr="00EC5BD8">
        <w:rPr>
          <w:rStyle w:val="cf01"/>
          <w:rFonts w:ascii="Times New Roman" w:hAnsi="Times New Roman" w:cs="Times New Roman"/>
          <w:sz w:val="21"/>
          <w:szCs w:val="21"/>
        </w:rPr>
        <w:t>indigenous peoples and local communities, subnational governments, cities and other local authorities, intergovernmental organizations, other multilateral environmental agreements, non</w:t>
      </w:r>
      <w:r w:rsidR="000F73CE" w:rsidRPr="00EC5BD8">
        <w:rPr>
          <w:rStyle w:val="cf01"/>
          <w:rFonts w:ascii="Times New Roman" w:hAnsi="Times New Roman" w:cs="Times New Roman"/>
          <w:sz w:val="21"/>
          <w:szCs w:val="21"/>
        </w:rPr>
        <w:noBreakHyphen/>
        <w:t xml:space="preserve">governmental organizations, women, youth, research organizations, the business and finance community and representatives of sectors related to or dependent on biodiversity, </w:t>
      </w:r>
      <w:r w:rsidRPr="00EC5BD8">
        <w:rPr>
          <w:sz w:val="21"/>
          <w:szCs w:val="21"/>
        </w:rPr>
        <w:t>to provide relevant information, including on good practices, innovations, challenges and lessons learned, in line with decision 15/6 of 19 December 2022, in order to support the aforementioned review;</w:t>
      </w:r>
    </w:p>
    <w:p w14:paraId="6D2EA770" w14:textId="08655451" w:rsidR="00E55BF9" w:rsidRPr="00431834" w:rsidRDefault="00E55BF9" w:rsidP="00FD2C16">
      <w:pPr>
        <w:pStyle w:val="ListParagraph"/>
        <w:numPr>
          <w:ilvl w:val="0"/>
          <w:numId w:val="26"/>
        </w:numPr>
        <w:suppressLineNumbers/>
        <w:tabs>
          <w:tab w:val="left" w:pos="1701"/>
        </w:tabs>
        <w:spacing w:before="120" w:after="120"/>
        <w:ind w:left="567" w:firstLine="567"/>
        <w:contextualSpacing w:val="0"/>
        <w:rPr>
          <w:sz w:val="21"/>
          <w:szCs w:val="21"/>
          <w:lang w:eastAsia="en-GB"/>
        </w:rPr>
      </w:pPr>
      <w:r w:rsidRPr="00431834">
        <w:rPr>
          <w:i/>
          <w:iCs/>
          <w:sz w:val="21"/>
          <w:szCs w:val="21"/>
          <w:lang w:eastAsia="en-GB"/>
        </w:rPr>
        <w:t>Urges</w:t>
      </w:r>
      <w:r w:rsidRPr="00431834">
        <w:rPr>
          <w:sz w:val="21"/>
          <w:szCs w:val="21"/>
          <w:lang w:eastAsia="en-GB"/>
        </w:rPr>
        <w:t xml:space="preserve"> Parties, the private sector, financial institutions and multilateral development banks to put in place and enforce social and environmental safeguards and apply a human rights-based approach in developing or scaling up biodiversity and finance instruments, in particular for innovative schemes, in line with the voluntary guidelines for safeguards in biodiversity financing mechanisms in annex III to decision XII/3 of 17 October 2014 and decision 14/15 of 29 November 2018;</w:t>
      </w:r>
    </w:p>
    <w:p w14:paraId="6EE82C7E" w14:textId="26B6CB62" w:rsidR="007F6D8D" w:rsidRPr="00431834" w:rsidRDefault="007F6D8D" w:rsidP="00FD2C16">
      <w:pPr>
        <w:pStyle w:val="ListParagraph"/>
        <w:numPr>
          <w:ilvl w:val="0"/>
          <w:numId w:val="26"/>
        </w:numPr>
        <w:suppressLineNumbers/>
        <w:tabs>
          <w:tab w:val="left" w:pos="1701"/>
        </w:tabs>
        <w:spacing w:before="120" w:after="120"/>
        <w:ind w:left="567" w:firstLine="567"/>
        <w:contextualSpacing w:val="0"/>
        <w:rPr>
          <w:sz w:val="21"/>
          <w:szCs w:val="21"/>
        </w:rPr>
      </w:pPr>
      <w:r w:rsidRPr="00431834">
        <w:rPr>
          <w:i/>
          <w:iCs/>
          <w:sz w:val="21"/>
          <w:szCs w:val="21"/>
        </w:rPr>
        <w:t>Encourages</w:t>
      </w:r>
      <w:r w:rsidRPr="00431834">
        <w:rPr>
          <w:sz w:val="21"/>
          <w:szCs w:val="21"/>
        </w:rPr>
        <w:t xml:space="preserve"> Parties to develop, update and implement national biodiversity finance plans or similar instruments, based on an assessment of biodiversity expenditures and finance needs, and based on national biodiversity strategies and action plans, to support adequate and timely mobilization of </w:t>
      </w:r>
      <w:r w:rsidR="00CD51D0" w:rsidRPr="00431834">
        <w:rPr>
          <w:sz w:val="21"/>
          <w:szCs w:val="21"/>
        </w:rPr>
        <w:t xml:space="preserve">domestic, </w:t>
      </w:r>
      <w:r w:rsidRPr="00431834">
        <w:rPr>
          <w:sz w:val="21"/>
          <w:szCs w:val="21"/>
        </w:rPr>
        <w:t>international</w:t>
      </w:r>
      <w:r w:rsidR="00E36D97">
        <w:rPr>
          <w:sz w:val="21"/>
          <w:szCs w:val="21"/>
        </w:rPr>
        <w:t xml:space="preserve">, </w:t>
      </w:r>
      <w:r w:rsidRPr="00431834">
        <w:rPr>
          <w:sz w:val="21"/>
          <w:szCs w:val="21"/>
        </w:rPr>
        <w:t>public and private financial resources for the effective implementation of the Kunming-Montreal Global Biodiversity Framework;</w:t>
      </w:r>
    </w:p>
    <w:p w14:paraId="1079BF1E" w14:textId="4DA5351C" w:rsidR="00CD51D0" w:rsidRPr="00431834" w:rsidRDefault="00094A5D" w:rsidP="00FD2C16">
      <w:pPr>
        <w:pStyle w:val="ListParagraph"/>
        <w:numPr>
          <w:ilvl w:val="0"/>
          <w:numId w:val="26"/>
        </w:numPr>
        <w:suppressLineNumbers/>
        <w:tabs>
          <w:tab w:val="left" w:pos="1701"/>
        </w:tabs>
        <w:spacing w:before="120" w:after="120"/>
        <w:ind w:left="567" w:firstLine="567"/>
        <w:contextualSpacing w:val="0"/>
        <w:rPr>
          <w:sz w:val="21"/>
          <w:szCs w:val="21"/>
          <w:lang w:eastAsia="en-GB"/>
        </w:rPr>
      </w:pPr>
      <w:r w:rsidRPr="00983C77">
        <w:rPr>
          <w:i/>
          <w:iCs/>
          <w:sz w:val="21"/>
          <w:szCs w:val="21"/>
          <w:lang w:eastAsia="en-GB"/>
        </w:rPr>
        <w:t>Encourages</w:t>
      </w:r>
      <w:r w:rsidRPr="00431834">
        <w:rPr>
          <w:sz w:val="21"/>
          <w:szCs w:val="21"/>
          <w:lang w:eastAsia="en-GB"/>
        </w:rPr>
        <w:t xml:space="preserve"> developed country Parties to reflect in their national finance plans or similar instruments, their financial contribution to the implementation of the Convention</w:t>
      </w:r>
      <w:r w:rsidR="00FE337A">
        <w:rPr>
          <w:sz w:val="21"/>
          <w:szCs w:val="21"/>
          <w:lang w:eastAsia="en-GB"/>
        </w:rPr>
        <w:t xml:space="preserve">, </w:t>
      </w:r>
      <w:r w:rsidRPr="00431834">
        <w:rPr>
          <w:sz w:val="21"/>
          <w:szCs w:val="21"/>
          <w:lang w:eastAsia="en-GB"/>
        </w:rPr>
        <w:t>in developing country Parties;</w:t>
      </w:r>
    </w:p>
    <w:p w14:paraId="031771FD" w14:textId="33BF959E" w:rsidR="00CD51D0" w:rsidRPr="009B249D" w:rsidRDefault="00CD51D0" w:rsidP="00FD2C16">
      <w:pPr>
        <w:pStyle w:val="ListParagraph"/>
        <w:numPr>
          <w:ilvl w:val="0"/>
          <w:numId w:val="26"/>
        </w:numPr>
        <w:suppressLineNumbers/>
        <w:tabs>
          <w:tab w:val="left" w:pos="1701"/>
        </w:tabs>
        <w:spacing w:before="120" w:after="120"/>
        <w:ind w:left="567" w:firstLine="567"/>
        <w:contextualSpacing w:val="0"/>
        <w:rPr>
          <w:sz w:val="21"/>
          <w:szCs w:val="21"/>
          <w:lang w:eastAsia="en-GB"/>
        </w:rPr>
      </w:pPr>
      <w:r w:rsidRPr="00983C77">
        <w:rPr>
          <w:i/>
          <w:iCs/>
          <w:sz w:val="21"/>
          <w:szCs w:val="21"/>
          <w:lang w:eastAsia="en-GB"/>
        </w:rPr>
        <w:t>Encourages</w:t>
      </w:r>
      <w:r w:rsidRPr="009B249D">
        <w:rPr>
          <w:sz w:val="21"/>
          <w:szCs w:val="21"/>
          <w:lang w:eastAsia="en-GB"/>
        </w:rPr>
        <w:t xml:space="preserve"> developing country Parties, as appropriate, to provide information in their national biodiversity finance plans, on financial, technology development and transfer, and capacity-building support needed, received, and used, to implement their national biodiversity strategies and action plans</w:t>
      </w:r>
    </w:p>
    <w:p w14:paraId="3042904D" w14:textId="4F76993D" w:rsidR="0062763F" w:rsidRPr="0062763F" w:rsidRDefault="00BB6A0E" w:rsidP="0062763F">
      <w:pPr>
        <w:pStyle w:val="ListParagraph"/>
        <w:numPr>
          <w:ilvl w:val="0"/>
          <w:numId w:val="26"/>
        </w:numPr>
        <w:suppressLineNumbers/>
        <w:tabs>
          <w:tab w:val="left" w:pos="1701"/>
        </w:tabs>
        <w:spacing w:before="120" w:after="120"/>
        <w:ind w:left="567" w:firstLine="567"/>
        <w:contextualSpacing w:val="0"/>
        <w:rPr>
          <w:sz w:val="21"/>
          <w:szCs w:val="21"/>
          <w:lang w:eastAsia="en-GB"/>
        </w:rPr>
      </w:pPr>
      <w:r w:rsidRPr="00431834">
        <w:rPr>
          <w:rFonts w:asciiTheme="majorBidi" w:hAnsiTheme="majorBidi" w:cstheme="majorBidi"/>
          <w:i/>
          <w:iCs/>
          <w:snapToGrid w:val="0"/>
          <w:kern w:val="22"/>
          <w:sz w:val="21"/>
          <w:szCs w:val="21"/>
        </w:rPr>
        <w:t xml:space="preserve">Encourages </w:t>
      </w:r>
      <w:r w:rsidRPr="00431834">
        <w:rPr>
          <w:rFonts w:asciiTheme="majorBidi" w:hAnsiTheme="majorBidi" w:cstheme="majorBidi"/>
          <w:snapToGrid w:val="0"/>
          <w:kern w:val="22"/>
          <w:sz w:val="21"/>
          <w:szCs w:val="21"/>
        </w:rPr>
        <w:t xml:space="preserve">all Parties, and invites other Governments, to take the </w:t>
      </w:r>
      <w:bookmarkStart w:id="0" w:name="_Hlk121213301"/>
      <w:r w:rsidRPr="00431834">
        <w:rPr>
          <w:rFonts w:asciiTheme="majorBidi" w:hAnsiTheme="majorBidi" w:cstheme="majorBidi"/>
          <w:snapToGrid w:val="0"/>
          <w:kern w:val="22"/>
          <w:sz w:val="21"/>
          <w:szCs w:val="21"/>
        </w:rPr>
        <w:t xml:space="preserve">strategy for resource mobilization </w:t>
      </w:r>
      <w:bookmarkEnd w:id="0"/>
      <w:r w:rsidRPr="00431834">
        <w:rPr>
          <w:rFonts w:asciiTheme="majorBidi" w:hAnsiTheme="majorBidi" w:cstheme="majorBidi"/>
          <w:snapToGrid w:val="0"/>
          <w:kern w:val="22"/>
          <w:sz w:val="21"/>
          <w:szCs w:val="21"/>
        </w:rPr>
        <w:t xml:space="preserve">into consideration when developing, updating and/or implementing national biodiversity strategies and action plans and national targets, as well national biodiversity finance plans or similar instruments; </w:t>
      </w:r>
    </w:p>
    <w:p w14:paraId="5E4409C9" w14:textId="77777777" w:rsidR="00B91324" w:rsidRPr="00431834" w:rsidRDefault="00A65F4F" w:rsidP="00B52C44">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 w:val="21"/>
          <w:szCs w:val="21"/>
        </w:rPr>
      </w:pPr>
      <w:r w:rsidRPr="00431834">
        <w:rPr>
          <w:i/>
          <w:kern w:val="22"/>
          <w:sz w:val="21"/>
          <w:szCs w:val="21"/>
        </w:rPr>
        <w:t>R</w:t>
      </w:r>
      <w:r w:rsidRPr="00431834" w:rsidDel="007968DF">
        <w:rPr>
          <w:i/>
          <w:kern w:val="22"/>
          <w:sz w:val="21"/>
          <w:szCs w:val="21"/>
        </w:rPr>
        <w:t>ecognizes</w:t>
      </w:r>
      <w:r w:rsidRPr="00431834" w:rsidDel="007968DF">
        <w:rPr>
          <w:kern w:val="22"/>
          <w:sz w:val="21"/>
          <w:szCs w:val="21"/>
        </w:rPr>
        <w:t xml:space="preserve"> </w:t>
      </w:r>
      <w:r w:rsidRPr="00431834">
        <w:rPr>
          <w:snapToGrid w:val="0"/>
          <w:kern w:val="22"/>
          <w:sz w:val="21"/>
          <w:szCs w:val="21"/>
        </w:rPr>
        <w:t xml:space="preserve">the ongoing work by </w:t>
      </w:r>
      <w:r w:rsidR="00C146E5" w:rsidRPr="00431834">
        <w:rPr>
          <w:snapToGrid w:val="0"/>
          <w:kern w:val="22"/>
          <w:sz w:val="21"/>
          <w:szCs w:val="21"/>
        </w:rPr>
        <w:t xml:space="preserve">all actors </w:t>
      </w:r>
      <w:r w:rsidRPr="00431834">
        <w:rPr>
          <w:snapToGrid w:val="0"/>
          <w:kern w:val="22"/>
          <w:sz w:val="21"/>
          <w:szCs w:val="21"/>
        </w:rPr>
        <w:t>to strengthen, simplify</w:t>
      </w:r>
      <w:r w:rsidR="00D52138" w:rsidRPr="00431834">
        <w:rPr>
          <w:snapToGrid w:val="0"/>
          <w:kern w:val="22"/>
          <w:sz w:val="21"/>
          <w:szCs w:val="21"/>
        </w:rPr>
        <w:t>, reform</w:t>
      </w:r>
      <w:r w:rsidRPr="00431834">
        <w:rPr>
          <w:snapToGrid w:val="0"/>
          <w:kern w:val="22"/>
          <w:sz w:val="21"/>
          <w:szCs w:val="21"/>
        </w:rPr>
        <w:t xml:space="preserve"> and leverage synergies among</w:t>
      </w:r>
      <w:r w:rsidR="000F73CE" w:rsidRPr="00431834">
        <w:rPr>
          <w:snapToGrid w:val="0"/>
          <w:kern w:val="22"/>
          <w:sz w:val="21"/>
          <w:szCs w:val="21"/>
        </w:rPr>
        <w:t xml:space="preserve"> </w:t>
      </w:r>
      <w:r w:rsidRPr="00431834">
        <w:rPr>
          <w:snapToGrid w:val="0"/>
          <w:kern w:val="22"/>
          <w:sz w:val="21"/>
          <w:szCs w:val="21"/>
        </w:rPr>
        <w:t>existing instruments for biodiversity finance, with a view to closing the biodiversity finance gap;</w:t>
      </w:r>
    </w:p>
    <w:p w14:paraId="337F21A2" w14:textId="58E58F37" w:rsidR="00B91324" w:rsidRPr="00431834" w:rsidRDefault="00B91324" w:rsidP="00FD2C16">
      <w:pPr>
        <w:pStyle w:val="ListParagraph"/>
        <w:keepNext/>
        <w:keepLines/>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 w:val="21"/>
          <w:szCs w:val="21"/>
        </w:rPr>
      </w:pPr>
      <w:r w:rsidRPr="00431834">
        <w:rPr>
          <w:i/>
          <w:color w:val="000000" w:themeColor="text1"/>
          <w:sz w:val="21"/>
          <w:szCs w:val="21"/>
        </w:rPr>
        <w:lastRenderedPageBreak/>
        <w:t>Acknowledges</w:t>
      </w:r>
      <w:r w:rsidRPr="00431834">
        <w:rPr>
          <w:color w:val="000000" w:themeColor="text1"/>
          <w:sz w:val="21"/>
          <w:szCs w:val="21"/>
        </w:rPr>
        <w:t xml:space="preserve"> that strategies for resource mobilization have also been adopted under the other Rio conventions and other global biodiversity‑related conventions and multilateral agreements, and encourages</w:t>
      </w:r>
      <w:r w:rsidRPr="00431834">
        <w:rPr>
          <w:i/>
          <w:color w:val="000000" w:themeColor="text1"/>
          <w:sz w:val="21"/>
          <w:szCs w:val="21"/>
        </w:rPr>
        <w:t xml:space="preserve"> </w:t>
      </w:r>
      <w:r w:rsidRPr="00431834">
        <w:rPr>
          <w:color w:val="000000" w:themeColor="text1"/>
          <w:sz w:val="21"/>
          <w:szCs w:val="21"/>
        </w:rPr>
        <w:t>increased cooperation and synergies in their implementation</w:t>
      </w:r>
      <w:r w:rsidR="00FE337A">
        <w:rPr>
          <w:color w:val="000000" w:themeColor="text1"/>
          <w:sz w:val="21"/>
          <w:szCs w:val="21"/>
        </w:rPr>
        <w:t xml:space="preserve">, convinced of the need to significantly enhance </w:t>
      </w:r>
      <w:r w:rsidR="00FE337A" w:rsidRPr="00FE337A">
        <w:rPr>
          <w:color w:val="000000" w:themeColor="text1"/>
          <w:sz w:val="21"/>
          <w:szCs w:val="21"/>
        </w:rPr>
        <w:t>the transparency in accounting and reporting of financial contributions across the efforts to optimize co-benefits and synergies,  in line with the mandate of the respective M</w:t>
      </w:r>
      <w:r w:rsidR="00FE337A">
        <w:rPr>
          <w:color w:val="000000" w:themeColor="text1"/>
          <w:sz w:val="21"/>
          <w:szCs w:val="21"/>
        </w:rPr>
        <w:t xml:space="preserve">ultilateral </w:t>
      </w:r>
      <w:r w:rsidR="00FE337A" w:rsidRPr="00FE337A">
        <w:rPr>
          <w:color w:val="000000" w:themeColor="text1"/>
          <w:sz w:val="21"/>
          <w:szCs w:val="21"/>
        </w:rPr>
        <w:t>E</w:t>
      </w:r>
      <w:r w:rsidR="00FE337A">
        <w:rPr>
          <w:color w:val="000000" w:themeColor="text1"/>
          <w:sz w:val="21"/>
          <w:szCs w:val="21"/>
        </w:rPr>
        <w:t>nvironment</w:t>
      </w:r>
      <w:r w:rsidR="00985279">
        <w:rPr>
          <w:color w:val="000000" w:themeColor="text1"/>
          <w:sz w:val="21"/>
          <w:szCs w:val="21"/>
        </w:rPr>
        <w:t>al</w:t>
      </w:r>
      <w:r w:rsidR="00FE337A">
        <w:rPr>
          <w:color w:val="000000" w:themeColor="text1"/>
          <w:sz w:val="21"/>
          <w:szCs w:val="21"/>
        </w:rPr>
        <w:t xml:space="preserve"> </w:t>
      </w:r>
      <w:r w:rsidR="00FE337A" w:rsidRPr="00FE337A">
        <w:rPr>
          <w:color w:val="000000" w:themeColor="text1"/>
          <w:sz w:val="21"/>
          <w:szCs w:val="21"/>
        </w:rPr>
        <w:t>A</w:t>
      </w:r>
      <w:r w:rsidR="00FE337A">
        <w:rPr>
          <w:color w:val="000000" w:themeColor="text1"/>
          <w:sz w:val="21"/>
          <w:szCs w:val="21"/>
        </w:rPr>
        <w:t>greements</w:t>
      </w:r>
      <w:r w:rsidRPr="00431834">
        <w:rPr>
          <w:color w:val="000000" w:themeColor="text1"/>
          <w:sz w:val="21"/>
          <w:szCs w:val="21"/>
          <w:shd w:val="clear" w:color="auto" w:fill="FFFFFF"/>
        </w:rPr>
        <w:t>;</w:t>
      </w:r>
    </w:p>
    <w:p w14:paraId="32D981E6" w14:textId="5A52FAE1" w:rsidR="00A65F4F" w:rsidRPr="00AF74AB" w:rsidRDefault="00C666B0" w:rsidP="00FD2C16">
      <w:pPr>
        <w:pStyle w:val="ListParagraph"/>
        <w:numPr>
          <w:ilvl w:val="0"/>
          <w:numId w:val="26"/>
        </w:numPr>
        <w:tabs>
          <w:tab w:val="left" w:pos="1701"/>
        </w:tabs>
        <w:spacing w:before="120" w:after="120"/>
        <w:ind w:left="567" w:firstLine="567"/>
        <w:contextualSpacing w:val="0"/>
        <w:rPr>
          <w:rFonts w:asciiTheme="majorBidi" w:hAnsiTheme="majorBidi" w:cstheme="majorBidi"/>
          <w:color w:val="000000" w:themeColor="text1"/>
          <w:szCs w:val="22"/>
        </w:rPr>
      </w:pPr>
      <w:bookmarkStart w:id="1" w:name="_Hlk167653137"/>
      <w:r w:rsidRPr="00431834">
        <w:rPr>
          <w:rFonts w:eastAsia="Raleway"/>
          <w:i/>
          <w:iCs/>
          <w:color w:val="000000" w:themeColor="text1"/>
          <w:sz w:val="21"/>
          <w:szCs w:val="21"/>
        </w:rPr>
        <w:t>Calls upon</w:t>
      </w:r>
      <w:r w:rsidRPr="00431834">
        <w:rPr>
          <w:rFonts w:eastAsia="Raleway"/>
          <w:color w:val="000000" w:themeColor="text1"/>
          <w:sz w:val="21"/>
          <w:szCs w:val="21"/>
        </w:rPr>
        <w:t xml:space="preserve"> </w:t>
      </w:r>
      <w:r w:rsidRPr="00431834">
        <w:rPr>
          <w:color w:val="000000" w:themeColor="text1"/>
          <w:sz w:val="21"/>
          <w:szCs w:val="21"/>
        </w:rPr>
        <w:t>developed countr</w:t>
      </w:r>
      <w:r w:rsidR="0020713C" w:rsidRPr="00431834">
        <w:rPr>
          <w:color w:val="000000" w:themeColor="text1"/>
          <w:sz w:val="21"/>
          <w:szCs w:val="21"/>
        </w:rPr>
        <w:t>ies</w:t>
      </w:r>
      <w:r w:rsidRPr="00431834">
        <w:rPr>
          <w:color w:val="000000" w:themeColor="text1"/>
          <w:sz w:val="21"/>
          <w:szCs w:val="21"/>
        </w:rPr>
        <w:t xml:space="preserve"> and </w:t>
      </w:r>
      <w:r w:rsidR="00F96CF6">
        <w:rPr>
          <w:color w:val="000000" w:themeColor="text1"/>
          <w:sz w:val="21"/>
          <w:szCs w:val="21"/>
        </w:rPr>
        <w:t>Parties which voluntarily assume the obligations of the developed country Parties</w:t>
      </w:r>
      <w:r w:rsidRPr="00431834">
        <w:rPr>
          <w:color w:val="000000" w:themeColor="text1"/>
          <w:sz w:val="21"/>
          <w:szCs w:val="21"/>
        </w:rPr>
        <w:t xml:space="preserve">, </w:t>
      </w:r>
      <w:r w:rsidRPr="00AF74AB">
        <w:rPr>
          <w:sz w:val="21"/>
          <w:szCs w:val="21"/>
        </w:rPr>
        <w:t>and invites</w:t>
      </w:r>
      <w:r w:rsidRPr="00431834">
        <w:rPr>
          <w:sz w:val="21"/>
          <w:szCs w:val="21"/>
        </w:rPr>
        <w:t xml:space="preserve"> </w:t>
      </w:r>
      <w:r w:rsidR="00F96CF6">
        <w:rPr>
          <w:sz w:val="21"/>
          <w:szCs w:val="21"/>
        </w:rPr>
        <w:t xml:space="preserve">other </w:t>
      </w:r>
      <w:r w:rsidR="00263085">
        <w:rPr>
          <w:sz w:val="21"/>
          <w:szCs w:val="21"/>
        </w:rPr>
        <w:t>G</w:t>
      </w:r>
      <w:r w:rsidR="00F96CF6">
        <w:rPr>
          <w:sz w:val="21"/>
          <w:szCs w:val="21"/>
        </w:rPr>
        <w:t xml:space="preserve">overnments, as well as </w:t>
      </w:r>
      <w:r w:rsidRPr="00431834">
        <w:rPr>
          <w:rFonts w:eastAsia="Raleway" w:cs="Raleway"/>
          <w:color w:val="000000" w:themeColor="text1"/>
          <w:sz w:val="21"/>
          <w:szCs w:val="21"/>
        </w:rPr>
        <w:t xml:space="preserve">non-sovereign contributors, such as </w:t>
      </w:r>
      <w:r w:rsidRPr="00AF74AB">
        <w:rPr>
          <w:rFonts w:eastAsia="Raleway" w:cs="Raleway"/>
          <w:color w:val="000000" w:themeColor="text1"/>
          <w:szCs w:val="22"/>
        </w:rPr>
        <w:t>the private sector</w:t>
      </w:r>
      <w:r w:rsidR="00F96CF6" w:rsidRPr="00AF74AB">
        <w:rPr>
          <w:rFonts w:eastAsia="Raleway" w:cs="Raleway"/>
          <w:color w:val="000000" w:themeColor="text1"/>
          <w:szCs w:val="22"/>
        </w:rPr>
        <w:t xml:space="preserve"> and</w:t>
      </w:r>
      <w:r w:rsidRPr="00AF74AB">
        <w:rPr>
          <w:rFonts w:eastAsia="Raleway" w:cs="Raleway"/>
          <w:color w:val="000000" w:themeColor="text1"/>
          <w:szCs w:val="22"/>
        </w:rPr>
        <w:t xml:space="preserve"> philanthropic organizations </w:t>
      </w:r>
      <w:r w:rsidRPr="00AF74AB">
        <w:rPr>
          <w:rFonts w:eastAsia="Raleway"/>
          <w:color w:val="000000" w:themeColor="text1"/>
          <w:szCs w:val="22"/>
        </w:rPr>
        <w:t xml:space="preserve">to make </w:t>
      </w:r>
      <w:r w:rsidRPr="00AF74AB">
        <w:rPr>
          <w:color w:val="000000" w:themeColor="text1"/>
          <w:szCs w:val="22"/>
        </w:rPr>
        <w:t>or increase their contributions to the Global Biodiversity Framework Fund</w:t>
      </w:r>
      <w:r w:rsidR="00A65F4F" w:rsidRPr="00AF74AB">
        <w:rPr>
          <w:rFonts w:asciiTheme="majorBidi" w:hAnsiTheme="majorBidi" w:cstheme="majorBidi"/>
          <w:color w:val="000000" w:themeColor="text1"/>
          <w:szCs w:val="22"/>
        </w:rPr>
        <w:t>;</w:t>
      </w:r>
      <w:bookmarkEnd w:id="1"/>
    </w:p>
    <w:p w14:paraId="71EBDC64" w14:textId="736A4CBA" w:rsidR="00531710" w:rsidRPr="00AF74AB" w:rsidRDefault="00A65F4F" w:rsidP="00FD2C1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Cs w:val="22"/>
        </w:rPr>
      </w:pPr>
      <w:r w:rsidRPr="00AF74AB">
        <w:rPr>
          <w:rFonts w:asciiTheme="majorBidi" w:hAnsiTheme="majorBidi" w:cstheme="majorBidi"/>
          <w:i/>
          <w:iCs/>
          <w:szCs w:val="22"/>
        </w:rPr>
        <w:t>Calls upon</w:t>
      </w:r>
      <w:r w:rsidRPr="00AF74AB">
        <w:rPr>
          <w:rFonts w:asciiTheme="majorBidi" w:hAnsiTheme="majorBidi" w:cstheme="majorBidi"/>
          <w:szCs w:val="22"/>
        </w:rPr>
        <w:t xml:space="preserve"> Parties and other relevant actors </w:t>
      </w:r>
      <w:r w:rsidRPr="00AF74AB">
        <w:rPr>
          <w:szCs w:val="22"/>
        </w:rPr>
        <w:t xml:space="preserve">to </w:t>
      </w:r>
      <w:r w:rsidR="00DE127A" w:rsidRPr="00AF74AB">
        <w:rPr>
          <w:szCs w:val="22"/>
        </w:rPr>
        <w:t xml:space="preserve">improve </w:t>
      </w:r>
      <w:r w:rsidRPr="00AF74AB">
        <w:rPr>
          <w:szCs w:val="22"/>
        </w:rPr>
        <w:t>access to and increase financial resources for indigenous peoples and local communities, women and youth for the implementation of the Framework;</w:t>
      </w:r>
    </w:p>
    <w:p w14:paraId="605C1FBE" w14:textId="1055EC03" w:rsidR="00061DEE" w:rsidRPr="00D33A58" w:rsidRDefault="00C94717" w:rsidP="00FD2C1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Cs w:val="22"/>
        </w:rPr>
      </w:pPr>
      <w:r w:rsidRPr="00D33A58">
        <w:rPr>
          <w:i/>
          <w:iCs/>
          <w:snapToGrid w:val="0"/>
          <w:kern w:val="22"/>
          <w:szCs w:val="22"/>
        </w:rPr>
        <w:t>Takes note</w:t>
      </w:r>
      <w:r w:rsidRPr="00D33A58">
        <w:rPr>
          <w:snapToGrid w:val="0"/>
          <w:kern w:val="22"/>
          <w:szCs w:val="22"/>
        </w:rPr>
        <w:t xml:space="preserve"> that no Party responded to the notification issued by the Executive Secretary as per paragraph 47 of decision 15/7 in line with the provisions of Article 20 and, in this regard, </w:t>
      </w:r>
      <w:r w:rsidRPr="00AF74AB">
        <w:rPr>
          <w:snapToGrid w:val="0"/>
          <w:kern w:val="22"/>
          <w:szCs w:val="22"/>
        </w:rPr>
        <w:t>requests</w:t>
      </w:r>
      <w:r w:rsidRPr="00D33A58">
        <w:rPr>
          <w:snapToGrid w:val="0"/>
          <w:kern w:val="22"/>
          <w:szCs w:val="22"/>
        </w:rPr>
        <w:t xml:space="preserve"> the Executive Secretary to consider the best periodicity for the issuance of the new round of notifications for the consideration of the </w:t>
      </w:r>
      <w:r w:rsidR="003B1B4E" w:rsidRPr="00D33A58">
        <w:rPr>
          <w:snapToGrid w:val="0"/>
          <w:kern w:val="22"/>
          <w:szCs w:val="22"/>
        </w:rPr>
        <w:t>Subsidiary Body at its sixth meeting</w:t>
      </w:r>
      <w:r w:rsidRPr="00D33A58">
        <w:rPr>
          <w:snapToGrid w:val="0"/>
          <w:kern w:val="22"/>
          <w:szCs w:val="22"/>
        </w:rPr>
        <w:t>;</w:t>
      </w:r>
    </w:p>
    <w:p w14:paraId="64AF2548" w14:textId="3CF43BAC" w:rsidR="00061DEE" w:rsidRPr="00D33A58" w:rsidRDefault="00061DEE" w:rsidP="00B64479">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Cs w:val="22"/>
        </w:rPr>
      </w:pPr>
      <w:r w:rsidRPr="00AF74AB">
        <w:rPr>
          <w:rFonts w:asciiTheme="majorBidi" w:hAnsiTheme="majorBidi" w:cstheme="majorBidi"/>
          <w:i/>
          <w:iCs/>
          <w:szCs w:val="22"/>
        </w:rPr>
        <w:t>Decides</w:t>
      </w:r>
      <w:r w:rsidRPr="00AF74AB">
        <w:rPr>
          <w:rFonts w:asciiTheme="majorBidi" w:hAnsiTheme="majorBidi" w:cstheme="majorBidi"/>
          <w:szCs w:val="22"/>
        </w:rPr>
        <w:t xml:space="preserve"> to </w:t>
      </w:r>
      <w:r w:rsidR="00FE59EC" w:rsidRPr="00AF74AB">
        <w:rPr>
          <w:rFonts w:asciiTheme="majorBidi" w:hAnsiTheme="majorBidi" w:cstheme="majorBidi"/>
          <w:szCs w:val="22"/>
        </w:rPr>
        <w:t xml:space="preserve">establish a dedicated </w:t>
      </w:r>
      <w:r w:rsidR="0088152F" w:rsidRPr="00AF74AB">
        <w:rPr>
          <w:rFonts w:asciiTheme="majorBidi" w:hAnsiTheme="majorBidi" w:cstheme="majorBidi"/>
          <w:szCs w:val="22"/>
        </w:rPr>
        <w:t xml:space="preserve">global </w:t>
      </w:r>
      <w:r w:rsidR="00FE59EC" w:rsidRPr="00AF74AB">
        <w:rPr>
          <w:rFonts w:asciiTheme="majorBidi" w:hAnsiTheme="majorBidi" w:cstheme="majorBidi"/>
          <w:szCs w:val="22"/>
        </w:rPr>
        <w:t>financing instrument for biodiversity</w:t>
      </w:r>
      <w:r w:rsidR="0093367F" w:rsidRPr="00AF74AB">
        <w:rPr>
          <w:rFonts w:asciiTheme="majorBidi" w:hAnsiTheme="majorBidi" w:cstheme="majorBidi"/>
          <w:szCs w:val="22"/>
        </w:rPr>
        <w:t xml:space="preserve"> to receive, disburse, mobilize and articulate funding from all sources,</w:t>
      </w:r>
      <w:r w:rsidR="00FE59EC" w:rsidRPr="00AF74AB">
        <w:rPr>
          <w:rFonts w:asciiTheme="majorBidi" w:hAnsiTheme="majorBidi" w:cstheme="majorBidi"/>
          <w:szCs w:val="22"/>
        </w:rPr>
        <w:t xml:space="preserve"> under the authority of the Conference of the Parties and to make it fully operational by 2030</w:t>
      </w:r>
      <w:r w:rsidR="00B64479" w:rsidRPr="00D33A58">
        <w:rPr>
          <w:rFonts w:asciiTheme="majorBidi" w:hAnsiTheme="majorBidi" w:cstheme="majorBidi"/>
          <w:szCs w:val="22"/>
        </w:rPr>
        <w:t>;</w:t>
      </w:r>
    </w:p>
    <w:p w14:paraId="629C68C8" w14:textId="0A03DB0D" w:rsidR="000A3BC5" w:rsidRPr="00AF74AB" w:rsidRDefault="0093367F" w:rsidP="00AF74AB">
      <w:pPr>
        <w:pStyle w:val="ListParagraph"/>
        <w:numPr>
          <w:ilvl w:val="0"/>
          <w:numId w:val="26"/>
        </w:numPr>
        <w:tabs>
          <w:tab w:val="left" w:pos="1701"/>
        </w:tabs>
        <w:spacing w:before="120" w:after="120"/>
        <w:ind w:left="567" w:firstLine="567"/>
        <w:contextualSpacing w:val="0"/>
        <w:rPr>
          <w:snapToGrid w:val="0"/>
          <w:kern w:val="22"/>
        </w:rPr>
      </w:pPr>
      <w:r>
        <w:rPr>
          <w:rFonts w:cstheme="minorHAnsi"/>
          <w:i/>
          <w:iCs/>
          <w:szCs w:val="22"/>
        </w:rPr>
        <w:t xml:space="preserve">Requests </w:t>
      </w:r>
      <w:r>
        <w:rPr>
          <w:rFonts w:cstheme="minorHAnsi"/>
          <w:szCs w:val="22"/>
        </w:rPr>
        <w:t xml:space="preserve">the </w:t>
      </w:r>
      <w:r w:rsidR="00E16454">
        <w:rPr>
          <w:rFonts w:cstheme="minorHAnsi"/>
          <w:szCs w:val="22"/>
        </w:rPr>
        <w:t>Conference of the Parties, at its nineteenth meeting</w:t>
      </w:r>
      <w:r w:rsidR="00AC704A">
        <w:rPr>
          <w:rFonts w:cstheme="minorHAnsi"/>
          <w:szCs w:val="22"/>
        </w:rPr>
        <w:t>,</w:t>
      </w:r>
      <w:r>
        <w:rPr>
          <w:rFonts w:cstheme="minorHAnsi"/>
          <w:szCs w:val="22"/>
        </w:rPr>
        <w:t xml:space="preserve"> to reach a conclusion </w:t>
      </w:r>
      <w:proofErr w:type="gramStart"/>
      <w:r>
        <w:rPr>
          <w:rFonts w:cstheme="minorHAnsi"/>
          <w:szCs w:val="22"/>
        </w:rPr>
        <w:t>with regard to</w:t>
      </w:r>
      <w:proofErr w:type="gramEnd"/>
      <w:r>
        <w:rPr>
          <w:rFonts w:cstheme="minorHAnsi"/>
          <w:szCs w:val="22"/>
        </w:rPr>
        <w:t xml:space="preserve"> the designation of the operating entity or entities </w:t>
      </w:r>
      <w:r w:rsidR="000A3BC5" w:rsidRPr="000A3BC5">
        <w:rPr>
          <w:rFonts w:cstheme="minorHAnsi"/>
          <w:szCs w:val="22"/>
        </w:rPr>
        <w:t xml:space="preserve">of the </w:t>
      </w:r>
      <w:r w:rsidR="00DD0A5F">
        <w:rPr>
          <w:rFonts w:cstheme="minorHAnsi"/>
          <w:szCs w:val="22"/>
        </w:rPr>
        <w:t xml:space="preserve">financial mechanism of the </w:t>
      </w:r>
      <w:r w:rsidR="000A3BC5" w:rsidRPr="000A3BC5">
        <w:rPr>
          <w:rFonts w:cstheme="minorHAnsi"/>
          <w:szCs w:val="22"/>
        </w:rPr>
        <w:t>Convention, in accordance to Art</w:t>
      </w:r>
      <w:r w:rsidR="00AC704A">
        <w:rPr>
          <w:rFonts w:cstheme="minorHAnsi"/>
          <w:szCs w:val="22"/>
        </w:rPr>
        <w:t>icle</w:t>
      </w:r>
      <w:r w:rsidR="000A3BC5" w:rsidRPr="000A3BC5">
        <w:rPr>
          <w:rFonts w:cstheme="minorHAnsi"/>
          <w:szCs w:val="22"/>
        </w:rPr>
        <w:t xml:space="preserve"> 21</w:t>
      </w:r>
      <w:r w:rsidR="00AC704A">
        <w:rPr>
          <w:rFonts w:cstheme="minorHAnsi"/>
          <w:szCs w:val="22"/>
        </w:rPr>
        <w:t>;</w:t>
      </w:r>
    </w:p>
    <w:p w14:paraId="39BA3BFF" w14:textId="1AB6DFAA" w:rsidR="00FE59EC" w:rsidRPr="00FE59EC" w:rsidRDefault="00FE59EC" w:rsidP="00AF74AB">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Cs w:val="22"/>
        </w:rPr>
      </w:pPr>
      <w:r w:rsidRPr="000A3BC5">
        <w:rPr>
          <w:i/>
          <w:iCs/>
          <w:snapToGrid w:val="0"/>
          <w:kern w:val="22"/>
          <w:szCs w:val="22"/>
        </w:rPr>
        <w:t>Also decides</w:t>
      </w:r>
      <w:r w:rsidRPr="00FE59EC">
        <w:rPr>
          <w:snapToGrid w:val="0"/>
          <w:kern w:val="22"/>
          <w:szCs w:val="22"/>
        </w:rPr>
        <w:t xml:space="preserve"> to establish an intersessional process to </w:t>
      </w:r>
      <w:r w:rsidR="0088152F">
        <w:rPr>
          <w:snapToGrid w:val="0"/>
          <w:kern w:val="22"/>
          <w:szCs w:val="22"/>
        </w:rPr>
        <w:t>determine</w:t>
      </w:r>
      <w:r w:rsidRPr="00FE59EC">
        <w:rPr>
          <w:snapToGrid w:val="0"/>
          <w:kern w:val="22"/>
          <w:szCs w:val="22"/>
        </w:rPr>
        <w:t xml:space="preserve"> by </w:t>
      </w:r>
      <w:r w:rsidR="00B57FB5">
        <w:rPr>
          <w:snapToGrid w:val="0"/>
          <w:kern w:val="22"/>
          <w:szCs w:val="22"/>
        </w:rPr>
        <w:t>the eighteenth meeting of the Conference of the Parties</w:t>
      </w:r>
      <w:r w:rsidRPr="00FE59EC">
        <w:rPr>
          <w:snapToGrid w:val="0"/>
          <w:kern w:val="22"/>
          <w:szCs w:val="22"/>
        </w:rPr>
        <w:t xml:space="preserve"> the modalities of the dedicated global financing instrument</w:t>
      </w:r>
      <w:r w:rsidR="006A7D9C">
        <w:rPr>
          <w:snapToGrid w:val="0"/>
          <w:kern w:val="22"/>
          <w:szCs w:val="22"/>
        </w:rPr>
        <w:t xml:space="preserve"> for biodiversity</w:t>
      </w:r>
      <w:r w:rsidRPr="00FE59EC">
        <w:rPr>
          <w:snapToGrid w:val="0"/>
          <w:kern w:val="22"/>
          <w:szCs w:val="22"/>
        </w:rPr>
        <w:t>, including:</w:t>
      </w:r>
    </w:p>
    <w:p w14:paraId="389C8638" w14:textId="77777777" w:rsidR="00FE59EC" w:rsidRPr="00FE59EC" w:rsidRDefault="00FE59EC" w:rsidP="00AF74AB">
      <w:pPr>
        <w:pStyle w:val="ListParagraph"/>
        <w:numPr>
          <w:ilvl w:val="1"/>
          <w:numId w:val="47"/>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Cs w:val="22"/>
        </w:rPr>
      </w:pPr>
      <w:r w:rsidRPr="00FE59EC">
        <w:rPr>
          <w:snapToGrid w:val="0"/>
          <w:kern w:val="22"/>
          <w:szCs w:val="22"/>
        </w:rPr>
        <w:t>Its governance arrangements</w:t>
      </w:r>
    </w:p>
    <w:p w14:paraId="67D5F15A" w14:textId="24F86FA1" w:rsidR="00FE59EC" w:rsidRPr="00FE59EC" w:rsidRDefault="00FE59EC" w:rsidP="00AF74AB">
      <w:pPr>
        <w:pStyle w:val="ListParagraph"/>
        <w:numPr>
          <w:ilvl w:val="1"/>
          <w:numId w:val="47"/>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Cs w:val="22"/>
        </w:rPr>
      </w:pPr>
      <w:r w:rsidRPr="00FE59EC">
        <w:rPr>
          <w:snapToGrid w:val="0"/>
          <w:kern w:val="22"/>
          <w:szCs w:val="22"/>
        </w:rPr>
        <w:t xml:space="preserve">Its </w:t>
      </w:r>
      <w:r w:rsidR="0093367F">
        <w:rPr>
          <w:snapToGrid w:val="0"/>
          <w:kern w:val="22"/>
          <w:szCs w:val="22"/>
        </w:rPr>
        <w:t xml:space="preserve">structure and operational </w:t>
      </w:r>
      <w:r w:rsidRPr="00FE59EC">
        <w:rPr>
          <w:snapToGrid w:val="0"/>
          <w:kern w:val="22"/>
          <w:szCs w:val="22"/>
        </w:rPr>
        <w:t xml:space="preserve">arrangements </w:t>
      </w:r>
    </w:p>
    <w:p w14:paraId="1598EFD3" w14:textId="4B9F3280" w:rsidR="00FE59EC" w:rsidRPr="00FE59EC" w:rsidRDefault="00FE59EC" w:rsidP="00AF74AB">
      <w:pPr>
        <w:pStyle w:val="ListParagraph"/>
        <w:numPr>
          <w:ilvl w:val="1"/>
          <w:numId w:val="47"/>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Cs w:val="22"/>
        </w:rPr>
      </w:pPr>
      <w:r w:rsidRPr="00FE59EC">
        <w:rPr>
          <w:snapToGrid w:val="0"/>
          <w:kern w:val="22"/>
          <w:szCs w:val="22"/>
        </w:rPr>
        <w:t>Its relationship with existing financing mechanisms</w:t>
      </w:r>
      <w:r w:rsidR="0088152F">
        <w:rPr>
          <w:snapToGrid w:val="0"/>
          <w:kern w:val="22"/>
          <w:szCs w:val="22"/>
        </w:rPr>
        <w:t xml:space="preserve"> for biodiversity</w:t>
      </w:r>
      <w:r w:rsidRPr="00FE59EC">
        <w:rPr>
          <w:snapToGrid w:val="0"/>
          <w:kern w:val="22"/>
          <w:szCs w:val="22"/>
        </w:rPr>
        <w:t xml:space="preserve">, </w:t>
      </w:r>
      <w:r w:rsidR="0088152F">
        <w:rPr>
          <w:snapToGrid w:val="0"/>
          <w:kern w:val="22"/>
          <w:szCs w:val="22"/>
        </w:rPr>
        <w:t>and whether any of these could play a role in the global financing instrument for biodiversity</w:t>
      </w:r>
      <w:r w:rsidR="000E7036">
        <w:rPr>
          <w:snapToGrid w:val="0"/>
          <w:kern w:val="22"/>
          <w:szCs w:val="22"/>
        </w:rPr>
        <w:t>;</w:t>
      </w:r>
    </w:p>
    <w:p w14:paraId="6A044749" w14:textId="5A6D0116" w:rsidR="00FE59EC" w:rsidRPr="00B57FB5" w:rsidRDefault="00FE59EC" w:rsidP="00AF74AB">
      <w:pPr>
        <w:pStyle w:val="ListParagraph"/>
        <w:numPr>
          <w:ilvl w:val="1"/>
          <w:numId w:val="47"/>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rPr>
      </w:pPr>
      <w:r w:rsidRPr="00FE59EC">
        <w:rPr>
          <w:snapToGrid w:val="0"/>
          <w:kern w:val="22"/>
          <w:szCs w:val="22"/>
        </w:rPr>
        <w:t>Its role in fostering coordination and complementarity across the biodiversity finance landscape</w:t>
      </w:r>
      <w:r w:rsidR="005D2FAA">
        <w:rPr>
          <w:snapToGrid w:val="0"/>
          <w:kern w:val="22"/>
          <w:szCs w:val="22"/>
        </w:rPr>
        <w:t>;</w:t>
      </w:r>
    </w:p>
    <w:p w14:paraId="2CCACB15" w14:textId="06C4414D" w:rsidR="0093367F" w:rsidRPr="0093367F" w:rsidRDefault="0093367F" w:rsidP="0093367F">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snapToGrid w:val="0"/>
          <w:kern w:val="22"/>
          <w:szCs w:val="22"/>
        </w:rPr>
      </w:pPr>
      <w:r w:rsidRPr="0093367F">
        <w:rPr>
          <w:i/>
          <w:iCs/>
          <w:snapToGrid w:val="0"/>
          <w:kern w:val="22"/>
          <w:szCs w:val="22"/>
        </w:rPr>
        <w:t>Requests</w:t>
      </w:r>
      <w:r>
        <w:rPr>
          <w:snapToGrid w:val="0"/>
          <w:kern w:val="22"/>
          <w:szCs w:val="22"/>
        </w:rPr>
        <w:t xml:space="preserve"> the </w:t>
      </w:r>
      <w:r w:rsidR="005D2FAA">
        <w:rPr>
          <w:snapToGrid w:val="0"/>
          <w:kern w:val="22"/>
          <w:szCs w:val="22"/>
        </w:rPr>
        <w:t>eighteenth meeting of the Conference of the Parties</w:t>
      </w:r>
      <w:r>
        <w:rPr>
          <w:snapToGrid w:val="0"/>
          <w:kern w:val="22"/>
          <w:szCs w:val="22"/>
        </w:rPr>
        <w:t xml:space="preserve"> to define the t</w:t>
      </w:r>
      <w:r w:rsidRPr="00FE59EC">
        <w:rPr>
          <w:snapToGrid w:val="0"/>
          <w:kern w:val="22"/>
          <w:szCs w:val="22"/>
        </w:rPr>
        <w:t xml:space="preserve">ransitional arrangements from the Global Biodiversity Framework Fund </w:t>
      </w:r>
      <w:r>
        <w:rPr>
          <w:snapToGrid w:val="0"/>
          <w:kern w:val="22"/>
          <w:szCs w:val="22"/>
        </w:rPr>
        <w:t>to the dedicated global financing instrument for biodiversity</w:t>
      </w:r>
      <w:r w:rsidRPr="0093367F">
        <w:rPr>
          <w:snapToGrid w:val="0"/>
          <w:kern w:val="22"/>
        </w:rPr>
        <w:t>, unless parties decide otherwise in accordance with decision 15/7</w:t>
      </w:r>
      <w:r w:rsidR="005D2FAA">
        <w:rPr>
          <w:snapToGrid w:val="0"/>
          <w:kern w:val="22"/>
        </w:rPr>
        <w:t>;</w:t>
      </w:r>
    </w:p>
    <w:p w14:paraId="2AB69523" w14:textId="5618E1BD" w:rsidR="00FE59EC" w:rsidRPr="00FE59EC" w:rsidRDefault="0012042C" w:rsidP="00B64479">
      <w:pPr>
        <w:pStyle w:val="ListParagraph"/>
        <w:numPr>
          <w:ilvl w:val="0"/>
          <w:numId w:val="26"/>
        </w:numPr>
        <w:tabs>
          <w:tab w:val="left" w:pos="1701"/>
        </w:tabs>
        <w:spacing w:before="120" w:after="120"/>
        <w:ind w:left="567" w:firstLine="567"/>
        <w:contextualSpacing w:val="0"/>
        <w:rPr>
          <w:rFonts w:asciiTheme="majorBidi" w:eastAsiaTheme="minorEastAsia" w:hAnsiTheme="majorBidi" w:cstheme="majorBidi"/>
          <w:szCs w:val="22"/>
        </w:rPr>
      </w:pPr>
      <w:r>
        <w:rPr>
          <w:rFonts w:asciiTheme="majorBidi" w:hAnsiTheme="majorBidi" w:cstheme="majorBidi"/>
          <w:i/>
          <w:iCs/>
          <w:szCs w:val="22"/>
        </w:rPr>
        <w:t xml:space="preserve">Requests </w:t>
      </w:r>
      <w:r w:rsidR="003A7D69">
        <w:rPr>
          <w:rFonts w:asciiTheme="majorBidi" w:hAnsiTheme="majorBidi" w:cstheme="majorBidi"/>
          <w:szCs w:val="22"/>
        </w:rPr>
        <w:t>the Subsidiary Body on Implementation</w:t>
      </w:r>
      <w:r>
        <w:rPr>
          <w:rFonts w:asciiTheme="majorBidi" w:hAnsiTheme="majorBidi" w:cstheme="majorBidi"/>
          <w:szCs w:val="22"/>
        </w:rPr>
        <w:t xml:space="preserve"> to dedicate its </w:t>
      </w:r>
      <w:r w:rsidR="003A7D69">
        <w:rPr>
          <w:rFonts w:asciiTheme="majorBidi" w:hAnsiTheme="majorBidi" w:cstheme="majorBidi"/>
          <w:szCs w:val="22"/>
        </w:rPr>
        <w:t>seventh</w:t>
      </w:r>
      <w:r>
        <w:rPr>
          <w:rFonts w:asciiTheme="majorBidi" w:hAnsiTheme="majorBidi" w:cstheme="majorBidi"/>
          <w:szCs w:val="22"/>
        </w:rPr>
        <w:t xml:space="preserve"> meeting </w:t>
      </w:r>
      <w:r w:rsidR="00FE59EC" w:rsidRPr="00FE59EC">
        <w:rPr>
          <w:rFonts w:asciiTheme="majorBidi" w:hAnsiTheme="majorBidi" w:cstheme="majorBidi"/>
          <w:szCs w:val="22"/>
        </w:rPr>
        <w:t xml:space="preserve">to </w:t>
      </w:r>
      <w:r w:rsidR="00DD0A5F">
        <w:rPr>
          <w:rFonts w:asciiTheme="majorBidi" w:hAnsiTheme="majorBidi" w:cstheme="majorBidi"/>
          <w:szCs w:val="22"/>
        </w:rPr>
        <w:t xml:space="preserve">consider the elements </w:t>
      </w:r>
      <w:r w:rsidR="00FE59EC" w:rsidRPr="00FE59EC">
        <w:rPr>
          <w:rFonts w:asciiTheme="majorBidi" w:hAnsiTheme="majorBidi" w:cstheme="majorBidi"/>
          <w:szCs w:val="22"/>
        </w:rPr>
        <w:t>in para 2</w:t>
      </w:r>
      <w:r w:rsidR="00DD0A5F">
        <w:rPr>
          <w:rFonts w:asciiTheme="majorBidi" w:hAnsiTheme="majorBidi" w:cstheme="majorBidi"/>
          <w:szCs w:val="22"/>
        </w:rPr>
        <w:t>1</w:t>
      </w:r>
      <w:r w:rsidR="00FE59EC" w:rsidRPr="00FE59EC">
        <w:rPr>
          <w:rFonts w:asciiTheme="majorBidi" w:hAnsiTheme="majorBidi" w:cstheme="majorBidi"/>
          <w:szCs w:val="22"/>
        </w:rPr>
        <w:t xml:space="preserve"> and report on the progress made</w:t>
      </w:r>
      <w:r w:rsidR="00DD0A5F">
        <w:rPr>
          <w:rFonts w:asciiTheme="majorBidi" w:hAnsiTheme="majorBidi" w:cstheme="majorBidi"/>
          <w:szCs w:val="22"/>
        </w:rPr>
        <w:t xml:space="preserve"> </w:t>
      </w:r>
      <w:r w:rsidR="00FE59EC" w:rsidRPr="00FE59EC">
        <w:rPr>
          <w:rFonts w:asciiTheme="majorBidi" w:hAnsiTheme="majorBidi" w:cstheme="majorBidi"/>
          <w:szCs w:val="22"/>
        </w:rPr>
        <w:t>to the 17th Conference of the Parties</w:t>
      </w:r>
      <w:r w:rsidR="00FE59EC">
        <w:rPr>
          <w:rFonts w:asciiTheme="majorBidi" w:hAnsiTheme="majorBidi" w:cstheme="majorBidi"/>
          <w:szCs w:val="22"/>
        </w:rPr>
        <w:t>;</w:t>
      </w:r>
    </w:p>
    <w:p w14:paraId="4BD64D09" w14:textId="74B818FE" w:rsidR="0012042C" w:rsidRDefault="000E7036" w:rsidP="00B64479">
      <w:pPr>
        <w:pStyle w:val="ListParagraph"/>
        <w:numPr>
          <w:ilvl w:val="0"/>
          <w:numId w:val="26"/>
        </w:numPr>
        <w:tabs>
          <w:tab w:val="left" w:pos="1701"/>
        </w:tabs>
        <w:spacing w:before="120" w:after="120"/>
        <w:ind w:left="567" w:firstLine="567"/>
        <w:contextualSpacing w:val="0"/>
        <w:rPr>
          <w:rFonts w:asciiTheme="majorBidi" w:eastAsiaTheme="minorEastAsia" w:hAnsiTheme="majorBidi" w:cstheme="majorBidi"/>
          <w:szCs w:val="22"/>
        </w:rPr>
      </w:pPr>
      <w:r>
        <w:rPr>
          <w:rFonts w:asciiTheme="majorBidi" w:hAnsiTheme="majorBidi" w:cstheme="majorBidi"/>
          <w:i/>
          <w:iCs/>
          <w:szCs w:val="22"/>
        </w:rPr>
        <w:t>Also</w:t>
      </w:r>
      <w:r w:rsidR="00FE59EC" w:rsidRPr="00FE59EC">
        <w:rPr>
          <w:rFonts w:asciiTheme="majorBidi" w:hAnsiTheme="majorBidi" w:cstheme="majorBidi"/>
          <w:i/>
          <w:iCs/>
          <w:szCs w:val="22"/>
        </w:rPr>
        <w:t xml:space="preserve"> requests</w:t>
      </w:r>
      <w:r w:rsidR="00FE59EC" w:rsidRPr="00FE59EC">
        <w:rPr>
          <w:rFonts w:asciiTheme="majorBidi" w:hAnsiTheme="majorBidi" w:cstheme="majorBidi"/>
          <w:szCs w:val="22"/>
        </w:rPr>
        <w:t xml:space="preserve"> the Subsidiary Body on Implementation </w:t>
      </w:r>
      <w:r w:rsidR="00A679E0">
        <w:rPr>
          <w:rFonts w:asciiTheme="majorBidi" w:hAnsiTheme="majorBidi" w:cstheme="majorBidi"/>
          <w:szCs w:val="22"/>
        </w:rPr>
        <w:t xml:space="preserve">at its </w:t>
      </w:r>
      <w:r w:rsidR="005D2FAA" w:rsidRPr="00AF74AB">
        <w:rPr>
          <w:rFonts w:asciiTheme="majorBidi" w:hAnsiTheme="majorBidi" w:cstheme="majorBidi"/>
          <w:szCs w:val="22"/>
        </w:rPr>
        <w:t>seventh</w:t>
      </w:r>
      <w:r w:rsidR="00A679E0">
        <w:rPr>
          <w:rFonts w:asciiTheme="majorBidi" w:hAnsiTheme="majorBidi" w:cstheme="majorBidi"/>
          <w:szCs w:val="22"/>
        </w:rPr>
        <w:t xml:space="preserve"> meeting </w:t>
      </w:r>
      <w:r w:rsidR="00FE59EC" w:rsidRPr="00FE59EC">
        <w:rPr>
          <w:rFonts w:asciiTheme="majorBidi" w:hAnsiTheme="majorBidi" w:cstheme="majorBidi"/>
          <w:szCs w:val="22"/>
        </w:rPr>
        <w:t>to address the following issues relevant to closing the biodiversity finance gap for further consideration by the Conference of the Parties at its seventeenth meeting</w:t>
      </w:r>
      <w:r w:rsidR="0088152F">
        <w:rPr>
          <w:rFonts w:asciiTheme="majorBidi" w:hAnsiTheme="majorBidi" w:cstheme="majorBidi"/>
          <w:szCs w:val="22"/>
        </w:rPr>
        <w:t xml:space="preserve"> and to be </w:t>
      </w:r>
      <w:proofErr w:type="gramStart"/>
      <w:r w:rsidR="0088152F">
        <w:rPr>
          <w:rFonts w:asciiTheme="majorBidi" w:hAnsiTheme="majorBidi" w:cstheme="majorBidi"/>
          <w:szCs w:val="22"/>
        </w:rPr>
        <w:t>taken into account</w:t>
      </w:r>
      <w:proofErr w:type="gramEnd"/>
      <w:r w:rsidR="0088152F">
        <w:rPr>
          <w:rFonts w:asciiTheme="majorBidi" w:hAnsiTheme="majorBidi" w:cstheme="majorBidi"/>
          <w:szCs w:val="22"/>
        </w:rPr>
        <w:t xml:space="preserve"> in the process outlined in paragraph 21</w:t>
      </w:r>
      <w:r w:rsidR="0012042C">
        <w:rPr>
          <w:rFonts w:asciiTheme="majorBidi" w:hAnsiTheme="majorBidi" w:cstheme="majorBidi"/>
          <w:szCs w:val="22"/>
        </w:rPr>
        <w:t>:</w:t>
      </w:r>
    </w:p>
    <w:p w14:paraId="7756249D" w14:textId="2EBCD787" w:rsidR="0012042C" w:rsidRDefault="0012042C" w:rsidP="00B64479">
      <w:pPr>
        <w:pStyle w:val="ListParagraph"/>
        <w:numPr>
          <w:ilvl w:val="1"/>
          <w:numId w:val="41"/>
        </w:numPr>
        <w:tabs>
          <w:tab w:val="left" w:pos="1701"/>
        </w:tabs>
        <w:spacing w:before="120" w:after="120"/>
        <w:ind w:left="567" w:firstLine="621"/>
        <w:contextualSpacing w:val="0"/>
        <w:rPr>
          <w:rFonts w:asciiTheme="majorBidi" w:hAnsiTheme="majorBidi" w:cstheme="majorBidi"/>
          <w:szCs w:val="22"/>
        </w:rPr>
      </w:pPr>
      <w:r>
        <w:rPr>
          <w:rFonts w:asciiTheme="majorBidi" w:hAnsiTheme="majorBidi" w:cstheme="majorBidi"/>
          <w:szCs w:val="22"/>
        </w:rPr>
        <w:t xml:space="preserve">Review, further to paragraph 7 above, the implementation of the Strategy for Resource Mobilization contained in </w:t>
      </w:r>
      <w:r w:rsidR="00E94BD7">
        <w:rPr>
          <w:rFonts w:asciiTheme="majorBidi" w:hAnsiTheme="majorBidi" w:cstheme="majorBidi"/>
          <w:szCs w:val="22"/>
        </w:rPr>
        <w:t>a</w:t>
      </w:r>
      <w:r>
        <w:rPr>
          <w:rFonts w:asciiTheme="majorBidi" w:hAnsiTheme="majorBidi" w:cstheme="majorBidi"/>
          <w:szCs w:val="22"/>
        </w:rPr>
        <w:t xml:space="preserve">nnex I </w:t>
      </w:r>
      <w:r w:rsidR="00E94BD7">
        <w:rPr>
          <w:rFonts w:asciiTheme="majorBidi" w:hAnsiTheme="majorBidi" w:cstheme="majorBidi"/>
          <w:szCs w:val="22"/>
        </w:rPr>
        <w:t xml:space="preserve">to </w:t>
      </w:r>
      <w:r>
        <w:rPr>
          <w:rFonts w:asciiTheme="majorBidi" w:hAnsiTheme="majorBidi" w:cstheme="majorBidi"/>
          <w:szCs w:val="22"/>
        </w:rPr>
        <w:t>the present decision</w:t>
      </w:r>
      <w:r w:rsidR="00CC4B67">
        <w:rPr>
          <w:rFonts w:asciiTheme="majorBidi" w:hAnsiTheme="majorBidi" w:cstheme="majorBidi"/>
          <w:szCs w:val="22"/>
        </w:rPr>
        <w:t xml:space="preserve">, </w:t>
      </w:r>
      <w:bookmarkStart w:id="2" w:name="_Hlk181359419"/>
      <w:r w:rsidR="00A679E0">
        <w:rPr>
          <w:rFonts w:asciiTheme="majorBidi" w:hAnsiTheme="majorBidi" w:cstheme="majorBidi"/>
          <w:szCs w:val="22"/>
        </w:rPr>
        <w:t>drawing</w:t>
      </w:r>
      <w:r w:rsidR="00CC4B67">
        <w:rPr>
          <w:rFonts w:asciiTheme="majorBidi" w:hAnsiTheme="majorBidi" w:cstheme="majorBidi"/>
          <w:szCs w:val="22"/>
        </w:rPr>
        <w:t xml:space="preserve"> on </w:t>
      </w:r>
      <w:r w:rsidR="00281C7D">
        <w:rPr>
          <w:rFonts w:asciiTheme="majorBidi" w:hAnsiTheme="majorBidi" w:cstheme="majorBidi"/>
          <w:szCs w:val="22"/>
        </w:rPr>
        <w:t>a</w:t>
      </w:r>
      <w:r w:rsidR="00CC4B67">
        <w:rPr>
          <w:rFonts w:asciiTheme="majorBidi" w:hAnsiTheme="majorBidi" w:cstheme="majorBidi"/>
          <w:szCs w:val="22"/>
        </w:rPr>
        <w:t xml:space="preserve">nnex </w:t>
      </w:r>
      <w:r w:rsidR="00552D08">
        <w:rPr>
          <w:rFonts w:asciiTheme="majorBidi" w:hAnsiTheme="majorBidi" w:cstheme="majorBidi"/>
          <w:szCs w:val="22"/>
        </w:rPr>
        <w:t>II A of the present decision</w:t>
      </w:r>
      <w:r w:rsidR="000A3BC5">
        <w:rPr>
          <w:rFonts w:asciiTheme="majorBidi" w:hAnsiTheme="majorBidi" w:cstheme="majorBidi"/>
          <w:szCs w:val="22"/>
        </w:rPr>
        <w:t xml:space="preserve">, </w:t>
      </w:r>
      <w:proofErr w:type="gramStart"/>
      <w:r w:rsidR="000A3BC5">
        <w:rPr>
          <w:rFonts w:asciiTheme="majorBidi" w:hAnsiTheme="majorBidi" w:cstheme="majorBidi"/>
          <w:szCs w:val="22"/>
        </w:rPr>
        <w:t xml:space="preserve">in order </w:t>
      </w:r>
      <w:r w:rsidR="000A3BC5" w:rsidRPr="0003530E">
        <w:rPr>
          <w:rFonts w:cstheme="minorHAnsi"/>
          <w:sz w:val="24"/>
        </w:rPr>
        <w:t>to</w:t>
      </w:r>
      <w:proofErr w:type="gramEnd"/>
      <w:r w:rsidR="000A3BC5">
        <w:rPr>
          <w:rFonts w:cstheme="minorHAnsi"/>
          <w:sz w:val="24"/>
        </w:rPr>
        <w:t xml:space="preserve"> increase the </w:t>
      </w:r>
      <w:r w:rsidR="000A3BC5" w:rsidRPr="0003530E">
        <w:rPr>
          <w:rFonts w:cstheme="minorHAnsi"/>
          <w:sz w:val="24"/>
        </w:rPr>
        <w:t>mobiliz</w:t>
      </w:r>
      <w:r w:rsidR="000A3BC5">
        <w:rPr>
          <w:rFonts w:cstheme="minorHAnsi"/>
          <w:sz w:val="24"/>
        </w:rPr>
        <w:t>ation</w:t>
      </w:r>
      <w:r w:rsidR="000A3BC5" w:rsidRPr="0003530E">
        <w:rPr>
          <w:rFonts w:cstheme="minorHAnsi"/>
          <w:sz w:val="24"/>
        </w:rPr>
        <w:t xml:space="preserve"> resources from all sources and instruments</w:t>
      </w:r>
      <w:r>
        <w:rPr>
          <w:rFonts w:asciiTheme="majorBidi" w:hAnsiTheme="majorBidi" w:cstheme="majorBidi"/>
          <w:szCs w:val="22"/>
        </w:rPr>
        <w:t>;</w:t>
      </w:r>
    </w:p>
    <w:bookmarkEnd w:id="2"/>
    <w:p w14:paraId="08707DF2" w14:textId="76C95B47" w:rsidR="0012042C" w:rsidRDefault="0012042C" w:rsidP="00B64479">
      <w:pPr>
        <w:pStyle w:val="ListParagraph"/>
        <w:numPr>
          <w:ilvl w:val="1"/>
          <w:numId w:val="41"/>
        </w:numPr>
        <w:tabs>
          <w:tab w:val="left" w:pos="1701"/>
        </w:tabs>
        <w:spacing w:before="120" w:after="120"/>
        <w:ind w:left="567" w:firstLine="621"/>
        <w:contextualSpacing w:val="0"/>
        <w:rPr>
          <w:rFonts w:asciiTheme="majorBidi" w:hAnsiTheme="majorBidi" w:cstheme="majorBidi"/>
          <w:szCs w:val="22"/>
        </w:rPr>
      </w:pPr>
      <w:r>
        <w:rPr>
          <w:rFonts w:asciiTheme="majorBidi" w:hAnsiTheme="majorBidi" w:cstheme="majorBidi"/>
          <w:szCs w:val="22"/>
        </w:rPr>
        <w:lastRenderedPageBreak/>
        <w:t xml:space="preserve">Review </w:t>
      </w:r>
      <w:bookmarkStart w:id="3" w:name="_Hlk181332610"/>
      <w:r>
        <w:rPr>
          <w:rFonts w:asciiTheme="majorBidi" w:hAnsiTheme="majorBidi" w:cstheme="majorBidi"/>
          <w:szCs w:val="22"/>
        </w:rPr>
        <w:t xml:space="preserve">opportunities to strengthen tracking of the various sources of finance </w:t>
      </w:r>
      <w:bookmarkEnd w:id="3"/>
      <w:r>
        <w:rPr>
          <w:rFonts w:asciiTheme="majorBidi" w:hAnsiTheme="majorBidi" w:cstheme="majorBidi"/>
          <w:szCs w:val="22"/>
        </w:rPr>
        <w:t>to enhance understanding of and transparency around the state of progress towards filling the biodiversity finance gap</w:t>
      </w:r>
      <w:r w:rsidR="00D91694" w:rsidRPr="00D91694">
        <w:t xml:space="preserve"> </w:t>
      </w:r>
      <w:r w:rsidR="00D91694" w:rsidRPr="00D91694">
        <w:rPr>
          <w:rFonts w:asciiTheme="majorBidi" w:hAnsiTheme="majorBidi" w:cstheme="majorBidi"/>
          <w:szCs w:val="22"/>
        </w:rPr>
        <w:t xml:space="preserve">based on </w:t>
      </w:r>
      <w:r w:rsidR="002B427D">
        <w:rPr>
          <w:rFonts w:asciiTheme="majorBidi" w:hAnsiTheme="majorBidi" w:cstheme="majorBidi"/>
          <w:szCs w:val="22"/>
        </w:rPr>
        <w:t xml:space="preserve">terms of reference </w:t>
      </w:r>
      <w:r w:rsidR="00D91694" w:rsidRPr="00D91694">
        <w:rPr>
          <w:rFonts w:asciiTheme="majorBidi" w:hAnsiTheme="majorBidi" w:cstheme="majorBidi"/>
          <w:szCs w:val="22"/>
        </w:rPr>
        <w:t>as developed by the Subsidiary Body on Implementation at its sixth meeting</w:t>
      </w:r>
      <w:r w:rsidR="00BC462E">
        <w:rPr>
          <w:rFonts w:asciiTheme="majorBidi" w:hAnsiTheme="majorBidi" w:cstheme="majorBidi"/>
          <w:szCs w:val="22"/>
        </w:rPr>
        <w:t>;</w:t>
      </w:r>
    </w:p>
    <w:p w14:paraId="5E9C639C" w14:textId="70D768EC" w:rsidR="0012042C" w:rsidRPr="00716232" w:rsidRDefault="0012042C" w:rsidP="00B64479">
      <w:pPr>
        <w:pStyle w:val="ListParagraph"/>
        <w:numPr>
          <w:ilvl w:val="1"/>
          <w:numId w:val="41"/>
        </w:numPr>
        <w:tabs>
          <w:tab w:val="left" w:pos="1701"/>
        </w:tabs>
        <w:spacing w:before="120" w:after="120"/>
        <w:ind w:left="567" w:firstLine="621"/>
        <w:contextualSpacing w:val="0"/>
        <w:rPr>
          <w:rFonts w:asciiTheme="majorBidi" w:hAnsiTheme="majorBidi" w:cstheme="majorBidi"/>
          <w:szCs w:val="22"/>
        </w:rPr>
      </w:pPr>
      <w:r>
        <w:rPr>
          <w:rFonts w:asciiTheme="majorBidi" w:hAnsiTheme="majorBidi" w:cstheme="majorBidi"/>
          <w:szCs w:val="22"/>
        </w:rPr>
        <w:t xml:space="preserve">Assess the effectiveness of the Global Environment Facility </w:t>
      </w:r>
      <w:r w:rsidR="000A3BC5" w:rsidRPr="000A3BC5">
        <w:rPr>
          <w:rFonts w:asciiTheme="majorBidi" w:hAnsiTheme="majorBidi" w:cstheme="majorBidi"/>
          <w:szCs w:val="22"/>
        </w:rPr>
        <w:t xml:space="preserve">with the purpose to prepare recommendations for its reform and to present them for </w:t>
      </w:r>
      <w:r w:rsidR="000A3BC5" w:rsidRPr="00716232">
        <w:rPr>
          <w:rFonts w:asciiTheme="majorBidi" w:hAnsiTheme="majorBidi" w:cstheme="majorBidi"/>
          <w:szCs w:val="22"/>
        </w:rPr>
        <w:t xml:space="preserve">consideration of the </w:t>
      </w:r>
      <w:r w:rsidR="001C15C2" w:rsidRPr="00716232">
        <w:rPr>
          <w:rFonts w:asciiTheme="majorBidi" w:hAnsiTheme="majorBidi" w:cstheme="majorBidi"/>
          <w:szCs w:val="22"/>
        </w:rPr>
        <w:t>Conferen</w:t>
      </w:r>
      <w:r w:rsidR="00BC462E" w:rsidRPr="00716232">
        <w:rPr>
          <w:rFonts w:asciiTheme="majorBidi" w:hAnsiTheme="majorBidi" w:cstheme="majorBidi"/>
          <w:szCs w:val="22"/>
        </w:rPr>
        <w:t>ce of the Parties at its seventeenth meeting</w:t>
      </w:r>
      <w:r w:rsidR="000A3BC5" w:rsidRPr="00716232">
        <w:rPr>
          <w:rFonts w:asciiTheme="majorBidi" w:hAnsiTheme="majorBidi" w:cstheme="majorBidi"/>
          <w:szCs w:val="22"/>
        </w:rPr>
        <w:t>, for its subsequent submission to the Council of the GEF</w:t>
      </w:r>
      <w:r w:rsidR="00F44A7F" w:rsidRPr="00716232">
        <w:rPr>
          <w:rFonts w:asciiTheme="majorBidi" w:hAnsiTheme="majorBidi" w:cstheme="majorBidi"/>
          <w:szCs w:val="22"/>
        </w:rPr>
        <w:t xml:space="preserve">, based on </w:t>
      </w:r>
      <w:r w:rsidR="00E94BD7" w:rsidRPr="00716232">
        <w:rPr>
          <w:rFonts w:asciiTheme="majorBidi" w:hAnsiTheme="majorBidi" w:cstheme="majorBidi"/>
          <w:szCs w:val="22"/>
        </w:rPr>
        <w:t>a</w:t>
      </w:r>
      <w:r w:rsidR="00F44A7F" w:rsidRPr="00716232">
        <w:rPr>
          <w:rFonts w:asciiTheme="majorBidi" w:hAnsiTheme="majorBidi" w:cstheme="majorBidi"/>
          <w:szCs w:val="22"/>
        </w:rPr>
        <w:t>nnex</w:t>
      </w:r>
      <w:r w:rsidR="00E94BD7" w:rsidRPr="00716232">
        <w:rPr>
          <w:rFonts w:asciiTheme="majorBidi" w:hAnsiTheme="majorBidi" w:cstheme="majorBidi"/>
          <w:szCs w:val="22"/>
        </w:rPr>
        <w:t> </w:t>
      </w:r>
      <w:r w:rsidR="00F44A7F" w:rsidRPr="00716232">
        <w:rPr>
          <w:rFonts w:asciiTheme="majorBidi" w:hAnsiTheme="majorBidi" w:cstheme="majorBidi"/>
          <w:szCs w:val="22"/>
        </w:rPr>
        <w:t>II</w:t>
      </w:r>
      <w:r w:rsidR="001C15C2" w:rsidRPr="00716232">
        <w:rPr>
          <w:rFonts w:asciiTheme="majorBidi" w:hAnsiTheme="majorBidi" w:cstheme="majorBidi"/>
          <w:szCs w:val="22"/>
        </w:rPr>
        <w:t> </w:t>
      </w:r>
      <w:r w:rsidR="00A77A80" w:rsidRPr="00716232">
        <w:rPr>
          <w:rFonts w:asciiTheme="majorBidi" w:hAnsiTheme="majorBidi" w:cstheme="majorBidi"/>
          <w:szCs w:val="22"/>
        </w:rPr>
        <w:t>B</w:t>
      </w:r>
      <w:r w:rsidR="00F44A7F" w:rsidRPr="00716232">
        <w:rPr>
          <w:rFonts w:asciiTheme="majorBidi" w:hAnsiTheme="majorBidi" w:cstheme="majorBidi"/>
          <w:szCs w:val="22"/>
        </w:rPr>
        <w:t xml:space="preserve"> of the present decision as further developed by the Subsidiary Body on Implementation at its sixth meeting;</w:t>
      </w:r>
    </w:p>
    <w:p w14:paraId="30A64871" w14:textId="252C4EFC" w:rsidR="0012042C" w:rsidRDefault="0012042C" w:rsidP="003A7D69">
      <w:pPr>
        <w:pStyle w:val="ListParagraph"/>
        <w:numPr>
          <w:ilvl w:val="1"/>
          <w:numId w:val="41"/>
        </w:numPr>
        <w:tabs>
          <w:tab w:val="left" w:pos="1701"/>
        </w:tabs>
        <w:spacing w:before="120" w:after="120"/>
        <w:ind w:left="567" w:firstLine="621"/>
        <w:contextualSpacing w:val="0"/>
        <w:rPr>
          <w:rFonts w:asciiTheme="majorBidi" w:hAnsiTheme="majorBidi" w:cstheme="majorBidi"/>
          <w:szCs w:val="22"/>
        </w:rPr>
      </w:pPr>
      <w:r w:rsidRPr="007E20D5">
        <w:rPr>
          <w:rFonts w:asciiTheme="majorBidi" w:hAnsiTheme="majorBidi" w:cstheme="majorBidi"/>
          <w:szCs w:val="22"/>
        </w:rPr>
        <w:t xml:space="preserve">Consider the </w:t>
      </w:r>
      <w:r w:rsidR="00356D32">
        <w:rPr>
          <w:rFonts w:asciiTheme="majorBidi" w:hAnsiTheme="majorBidi" w:cstheme="majorBidi"/>
          <w:szCs w:val="22"/>
        </w:rPr>
        <w:t xml:space="preserve">desirable </w:t>
      </w:r>
      <w:r w:rsidRPr="007E20D5">
        <w:rPr>
          <w:rFonts w:asciiTheme="majorBidi" w:hAnsiTheme="majorBidi" w:cstheme="majorBidi"/>
          <w:szCs w:val="22"/>
        </w:rPr>
        <w:t>modalities</w:t>
      </w:r>
      <w:r>
        <w:rPr>
          <w:rFonts w:asciiTheme="majorBidi" w:hAnsiTheme="majorBidi" w:cstheme="majorBidi"/>
          <w:szCs w:val="22"/>
        </w:rPr>
        <w:t xml:space="preserve"> of the best possible instrument on biodiversity finance, to both inform the assessment referred </w:t>
      </w:r>
      <w:r w:rsidR="009F50F6">
        <w:rPr>
          <w:rFonts w:asciiTheme="majorBidi" w:hAnsiTheme="majorBidi" w:cstheme="majorBidi"/>
          <w:szCs w:val="22"/>
        </w:rPr>
        <w:t xml:space="preserve">to </w:t>
      </w:r>
      <w:r>
        <w:rPr>
          <w:rFonts w:asciiTheme="majorBidi" w:hAnsiTheme="majorBidi" w:cstheme="majorBidi"/>
          <w:szCs w:val="22"/>
        </w:rPr>
        <w:t xml:space="preserve">in </w:t>
      </w:r>
      <w:r w:rsidR="009F50F6">
        <w:rPr>
          <w:rFonts w:asciiTheme="majorBidi" w:hAnsiTheme="majorBidi" w:cstheme="majorBidi"/>
          <w:szCs w:val="22"/>
        </w:rPr>
        <w:t>sub-</w:t>
      </w:r>
      <w:r>
        <w:rPr>
          <w:rFonts w:asciiTheme="majorBidi" w:hAnsiTheme="majorBidi" w:cstheme="majorBidi"/>
          <w:szCs w:val="22"/>
        </w:rPr>
        <w:t xml:space="preserve">paragraph </w:t>
      </w:r>
      <w:r w:rsidR="009F50F6">
        <w:rPr>
          <w:rFonts w:asciiTheme="majorBidi" w:hAnsiTheme="majorBidi" w:cstheme="majorBidi"/>
          <w:szCs w:val="22"/>
        </w:rPr>
        <w:t>(</w:t>
      </w:r>
      <w:r w:rsidR="006A7D9C">
        <w:rPr>
          <w:rFonts w:asciiTheme="majorBidi" w:hAnsiTheme="majorBidi" w:cstheme="majorBidi"/>
          <w:szCs w:val="22"/>
        </w:rPr>
        <w:t>c</w:t>
      </w:r>
      <w:r w:rsidR="009F50F6">
        <w:rPr>
          <w:rFonts w:asciiTheme="majorBidi" w:hAnsiTheme="majorBidi" w:cstheme="majorBidi"/>
          <w:szCs w:val="22"/>
        </w:rPr>
        <w:t>)</w:t>
      </w:r>
      <w:r>
        <w:rPr>
          <w:rFonts w:asciiTheme="majorBidi" w:hAnsiTheme="majorBidi" w:cstheme="majorBidi"/>
          <w:szCs w:val="22"/>
        </w:rPr>
        <w:t xml:space="preserve"> and the decision-making process referred in paragraph 19</w:t>
      </w:r>
      <w:r w:rsidR="00A97D57">
        <w:rPr>
          <w:rFonts w:asciiTheme="majorBidi" w:hAnsiTheme="majorBidi" w:cstheme="majorBidi"/>
          <w:szCs w:val="22"/>
        </w:rPr>
        <w:t>,</w:t>
      </w:r>
      <w:r>
        <w:rPr>
          <w:rFonts w:asciiTheme="majorBidi" w:hAnsiTheme="majorBidi" w:cstheme="majorBidi"/>
          <w:szCs w:val="22"/>
        </w:rPr>
        <w:t xml:space="preserve"> </w:t>
      </w:r>
      <w:r w:rsidR="00F44A7F" w:rsidRPr="00142B22">
        <w:rPr>
          <w:rFonts w:asciiTheme="majorBidi" w:hAnsiTheme="majorBidi" w:cstheme="majorBidi"/>
          <w:szCs w:val="22"/>
        </w:rPr>
        <w:t xml:space="preserve">based on </w:t>
      </w:r>
      <w:r w:rsidR="00A97D57">
        <w:rPr>
          <w:rFonts w:asciiTheme="majorBidi" w:hAnsiTheme="majorBidi" w:cstheme="majorBidi"/>
          <w:szCs w:val="22"/>
        </w:rPr>
        <w:t>a</w:t>
      </w:r>
      <w:r w:rsidR="00F44A7F" w:rsidRPr="00142B22">
        <w:rPr>
          <w:rFonts w:asciiTheme="majorBidi" w:hAnsiTheme="majorBidi" w:cstheme="majorBidi"/>
          <w:szCs w:val="22"/>
        </w:rPr>
        <w:t xml:space="preserve">nnex II </w:t>
      </w:r>
      <w:r w:rsidR="00A77A80">
        <w:rPr>
          <w:rFonts w:asciiTheme="majorBidi" w:hAnsiTheme="majorBidi" w:cstheme="majorBidi"/>
          <w:szCs w:val="22"/>
        </w:rPr>
        <w:t>C</w:t>
      </w:r>
      <w:r w:rsidR="00F44A7F" w:rsidRPr="00142B22">
        <w:rPr>
          <w:rFonts w:asciiTheme="majorBidi" w:hAnsiTheme="majorBidi" w:cstheme="majorBidi"/>
          <w:szCs w:val="22"/>
        </w:rPr>
        <w:t xml:space="preserve"> of the present decision as further developed and finalized by the Subsidiary Body on Implementation at its sixth meeting;</w:t>
      </w:r>
    </w:p>
    <w:p w14:paraId="717749E1" w14:textId="63D542D1" w:rsidR="002E29A0" w:rsidRPr="00AE1178" w:rsidRDefault="0012042C" w:rsidP="00AF74AB">
      <w:pPr>
        <w:pStyle w:val="ListParagraph"/>
        <w:numPr>
          <w:ilvl w:val="1"/>
          <w:numId w:val="41"/>
        </w:numPr>
        <w:tabs>
          <w:tab w:val="left" w:pos="1701"/>
        </w:tabs>
        <w:spacing w:before="120" w:after="120"/>
        <w:ind w:left="567" w:firstLine="621"/>
        <w:contextualSpacing w:val="0"/>
        <w:rPr>
          <w:snapToGrid w:val="0"/>
          <w:kern w:val="22"/>
          <w:szCs w:val="22"/>
        </w:rPr>
      </w:pPr>
      <w:r>
        <w:rPr>
          <w:rFonts w:asciiTheme="majorBidi" w:hAnsiTheme="majorBidi" w:cstheme="majorBidi"/>
          <w:szCs w:val="22"/>
        </w:rPr>
        <w:t xml:space="preserve">Discuss </w:t>
      </w:r>
      <w:r w:rsidR="00DD0A5F">
        <w:rPr>
          <w:rFonts w:asciiTheme="majorBidi" w:hAnsiTheme="majorBidi" w:cstheme="majorBidi"/>
          <w:szCs w:val="22"/>
        </w:rPr>
        <w:t xml:space="preserve">opportunities for </w:t>
      </w:r>
      <w:r>
        <w:rPr>
          <w:rFonts w:asciiTheme="majorBidi" w:hAnsiTheme="majorBidi" w:cstheme="majorBidi"/>
          <w:szCs w:val="22"/>
        </w:rPr>
        <w:t xml:space="preserve">broadening </w:t>
      </w:r>
      <w:r w:rsidR="00205DAD">
        <w:rPr>
          <w:rFonts w:asciiTheme="majorBidi" w:hAnsiTheme="majorBidi" w:cstheme="majorBidi"/>
          <w:szCs w:val="22"/>
        </w:rPr>
        <w:t xml:space="preserve">the </w:t>
      </w:r>
      <w:proofErr w:type="gramStart"/>
      <w:r>
        <w:rPr>
          <w:rFonts w:asciiTheme="majorBidi" w:hAnsiTheme="majorBidi" w:cstheme="majorBidi"/>
          <w:szCs w:val="22"/>
        </w:rPr>
        <w:t>contributors</w:t>
      </w:r>
      <w:proofErr w:type="gramEnd"/>
      <w:r>
        <w:rPr>
          <w:rFonts w:asciiTheme="majorBidi" w:hAnsiTheme="majorBidi" w:cstheme="majorBidi"/>
          <w:szCs w:val="22"/>
        </w:rPr>
        <w:t xml:space="preserve"> base</w:t>
      </w:r>
      <w:r w:rsidR="004B25E9">
        <w:rPr>
          <w:rFonts w:asciiTheme="majorBidi" w:hAnsiTheme="majorBidi" w:cstheme="majorBidi"/>
          <w:szCs w:val="22"/>
        </w:rPr>
        <w:t>;</w:t>
      </w:r>
    </w:p>
    <w:p w14:paraId="5B7D28F8" w14:textId="7CEE4B31" w:rsidR="0012042C" w:rsidRDefault="0012042C" w:rsidP="003A7D69">
      <w:pPr>
        <w:pStyle w:val="ListParagraph"/>
        <w:numPr>
          <w:ilvl w:val="0"/>
          <w:numId w:val="26"/>
        </w:numPr>
        <w:tabs>
          <w:tab w:val="left" w:pos="1701"/>
        </w:tabs>
        <w:spacing w:before="120" w:after="120"/>
        <w:ind w:left="567" w:firstLine="567"/>
        <w:contextualSpacing w:val="0"/>
        <w:rPr>
          <w:rFonts w:asciiTheme="majorBidi" w:eastAsiaTheme="minorEastAsia" w:hAnsiTheme="majorBidi" w:cstheme="majorBidi"/>
          <w:szCs w:val="22"/>
        </w:rPr>
      </w:pPr>
      <w:r>
        <w:rPr>
          <w:rFonts w:asciiTheme="majorBidi" w:hAnsiTheme="majorBidi" w:cstheme="majorBidi"/>
          <w:i/>
          <w:iCs/>
          <w:szCs w:val="22"/>
        </w:rPr>
        <w:t>Requests</w:t>
      </w:r>
      <w:r>
        <w:rPr>
          <w:rFonts w:asciiTheme="majorBidi" w:hAnsiTheme="majorBidi" w:cstheme="majorBidi"/>
          <w:szCs w:val="22"/>
        </w:rPr>
        <w:t xml:space="preserve"> the Executive Secretary, for consideration by the Subsidiary Body on Implementation</w:t>
      </w:r>
      <w:r w:rsidR="00CC7091">
        <w:rPr>
          <w:rFonts w:asciiTheme="majorBidi" w:hAnsiTheme="majorBidi" w:cstheme="majorBidi"/>
          <w:szCs w:val="22"/>
        </w:rPr>
        <w:t xml:space="preserve"> </w:t>
      </w:r>
      <w:r w:rsidR="00EF3B72">
        <w:rPr>
          <w:rFonts w:asciiTheme="majorBidi" w:hAnsiTheme="majorBidi" w:cstheme="majorBidi"/>
          <w:szCs w:val="22"/>
        </w:rPr>
        <w:t xml:space="preserve">at its seventh meeting, </w:t>
      </w:r>
      <w:r w:rsidR="00CC7091">
        <w:rPr>
          <w:rFonts w:asciiTheme="majorBidi" w:hAnsiTheme="majorBidi" w:cstheme="majorBidi"/>
          <w:szCs w:val="22"/>
        </w:rPr>
        <w:t xml:space="preserve">and based on the terms of reference </w:t>
      </w:r>
      <w:r w:rsidR="00EF3B72">
        <w:rPr>
          <w:rFonts w:asciiTheme="majorBidi" w:hAnsiTheme="majorBidi" w:cstheme="majorBidi"/>
          <w:szCs w:val="22"/>
        </w:rPr>
        <w:t>developed by its sixth meeting</w:t>
      </w:r>
      <w:r>
        <w:rPr>
          <w:rFonts w:asciiTheme="majorBidi" w:hAnsiTheme="majorBidi" w:cstheme="majorBidi"/>
          <w:szCs w:val="22"/>
        </w:rPr>
        <w:t>, to:</w:t>
      </w:r>
    </w:p>
    <w:p w14:paraId="6B9988C9" w14:textId="77777777" w:rsidR="0012042C" w:rsidRDefault="0012042C" w:rsidP="003A7D69">
      <w:pPr>
        <w:pStyle w:val="ListParagraph"/>
        <w:numPr>
          <w:ilvl w:val="1"/>
          <w:numId w:val="42"/>
        </w:numPr>
        <w:tabs>
          <w:tab w:val="left" w:pos="1701"/>
        </w:tabs>
        <w:spacing w:before="120" w:after="120"/>
        <w:ind w:left="567" w:firstLine="567"/>
        <w:contextualSpacing w:val="0"/>
        <w:rPr>
          <w:rFonts w:asciiTheme="majorBidi" w:hAnsiTheme="majorBidi" w:cstheme="majorBidi"/>
          <w:szCs w:val="22"/>
        </w:rPr>
      </w:pPr>
      <w:r>
        <w:rPr>
          <w:rFonts w:asciiTheme="majorBidi" w:hAnsiTheme="majorBidi" w:cstheme="majorBidi"/>
          <w:szCs w:val="22"/>
        </w:rPr>
        <w:t xml:space="preserve">Prepare documentation to facilitate the review of the implementation of the Strategy for Resource Mobilization, including elements of a draft recommendation addressing opportunities for </w:t>
      </w:r>
      <w:r>
        <w:rPr>
          <w:rFonts w:asciiTheme="majorBidi" w:hAnsiTheme="majorBidi" w:cstheme="majorBidi"/>
          <w:snapToGrid w:val="0"/>
          <w:kern w:val="22"/>
          <w:szCs w:val="22"/>
        </w:rPr>
        <w:t>any further adaptation of the Strategy and associated institutional arrangements, in line with paragraph 7 above;</w:t>
      </w:r>
    </w:p>
    <w:p w14:paraId="28767F1F" w14:textId="0F4C4C8C" w:rsidR="0012042C" w:rsidRDefault="0012042C" w:rsidP="003A7D69">
      <w:pPr>
        <w:pStyle w:val="ListParagraph"/>
        <w:numPr>
          <w:ilvl w:val="1"/>
          <w:numId w:val="42"/>
        </w:numPr>
        <w:tabs>
          <w:tab w:val="left" w:pos="1701"/>
        </w:tabs>
        <w:spacing w:before="120" w:after="120"/>
        <w:ind w:left="567" w:firstLine="567"/>
        <w:contextualSpacing w:val="0"/>
        <w:rPr>
          <w:rFonts w:asciiTheme="majorBidi" w:hAnsiTheme="majorBidi" w:cstheme="majorBidi"/>
          <w:szCs w:val="22"/>
        </w:rPr>
      </w:pPr>
      <w:r>
        <w:rPr>
          <w:rFonts w:asciiTheme="majorBidi" w:hAnsiTheme="majorBidi" w:cstheme="majorBidi"/>
          <w:snapToGrid w:val="0"/>
          <w:kern w:val="22"/>
          <w:szCs w:val="22"/>
        </w:rPr>
        <w:t>C</w:t>
      </w:r>
      <w:r>
        <w:rPr>
          <w:rFonts w:asciiTheme="majorBidi" w:hAnsiTheme="majorBidi" w:cstheme="majorBidi"/>
          <w:szCs w:val="22"/>
        </w:rPr>
        <w:t xml:space="preserve">ommission a study benchmarking the Global Environment Facility against those financial mechanisms </w:t>
      </w:r>
      <w:r w:rsidR="009F0C16">
        <w:rPr>
          <w:rFonts w:asciiTheme="majorBidi" w:hAnsiTheme="majorBidi" w:cstheme="majorBidi"/>
          <w:szCs w:val="22"/>
        </w:rPr>
        <w:t xml:space="preserve">or </w:t>
      </w:r>
      <w:r w:rsidR="00CF0F33">
        <w:rPr>
          <w:rFonts w:asciiTheme="majorBidi" w:hAnsiTheme="majorBidi" w:cstheme="majorBidi"/>
          <w:szCs w:val="22"/>
        </w:rPr>
        <w:t xml:space="preserve">similar instruments </w:t>
      </w:r>
      <w:r>
        <w:rPr>
          <w:rFonts w:asciiTheme="majorBidi" w:hAnsiTheme="majorBidi" w:cstheme="majorBidi"/>
          <w:szCs w:val="22"/>
        </w:rPr>
        <w:t xml:space="preserve">of other relevant multilateral environmental agreements, including </w:t>
      </w:r>
      <w:proofErr w:type="gramStart"/>
      <w:r>
        <w:rPr>
          <w:rFonts w:asciiTheme="majorBidi" w:hAnsiTheme="majorBidi" w:cstheme="majorBidi"/>
          <w:szCs w:val="22"/>
        </w:rPr>
        <w:t>with regard to</w:t>
      </w:r>
      <w:proofErr w:type="gramEnd"/>
      <w:r>
        <w:rPr>
          <w:rFonts w:asciiTheme="majorBidi" w:hAnsiTheme="majorBidi" w:cstheme="majorBidi"/>
          <w:szCs w:val="22"/>
        </w:rPr>
        <w:t xml:space="preserve"> funding modalities and financial performance, criteria and process for funding, access and disbursement modalities, monitoring and evaluation, governance, cost-effectiveness of operations, legal </w:t>
      </w:r>
      <w:r w:rsidRPr="000A3BC5">
        <w:rPr>
          <w:rFonts w:asciiTheme="majorBidi" w:hAnsiTheme="majorBidi" w:cstheme="majorBidi"/>
          <w:szCs w:val="22"/>
        </w:rPr>
        <w:t>nature</w:t>
      </w:r>
      <w:r w:rsidR="000A3BC5" w:rsidRPr="000A3BC5">
        <w:rPr>
          <w:rFonts w:asciiTheme="majorBidi" w:hAnsiTheme="majorBidi" w:cstheme="majorBidi"/>
          <w:szCs w:val="22"/>
        </w:rPr>
        <w:t xml:space="preserve"> </w:t>
      </w:r>
      <w:r w:rsidR="000A3BC5" w:rsidRPr="000A3BC5">
        <w:rPr>
          <w:rFonts w:cstheme="minorHAnsi"/>
          <w:szCs w:val="22"/>
        </w:rPr>
        <w:t>to inform the assessment in para</w:t>
      </w:r>
      <w:r w:rsidR="00F36C15">
        <w:rPr>
          <w:rFonts w:cstheme="minorHAnsi"/>
          <w:szCs w:val="22"/>
        </w:rPr>
        <w:t>graph</w:t>
      </w:r>
      <w:r w:rsidR="000A3BC5" w:rsidRPr="000A3BC5">
        <w:rPr>
          <w:rFonts w:cstheme="minorHAnsi"/>
          <w:szCs w:val="22"/>
        </w:rPr>
        <w:t xml:space="preserve"> 24 </w:t>
      </w:r>
      <w:r w:rsidR="00F36C15">
        <w:rPr>
          <w:rFonts w:cstheme="minorHAnsi"/>
          <w:szCs w:val="22"/>
        </w:rPr>
        <w:t>(</w:t>
      </w:r>
      <w:r w:rsidR="000A3BC5" w:rsidRPr="000A3BC5">
        <w:rPr>
          <w:rFonts w:cstheme="minorHAnsi"/>
          <w:szCs w:val="22"/>
        </w:rPr>
        <w:t>c</w:t>
      </w:r>
      <w:r w:rsidR="00F36C15">
        <w:rPr>
          <w:rFonts w:cstheme="minorHAnsi"/>
          <w:szCs w:val="22"/>
        </w:rPr>
        <w:t>)</w:t>
      </w:r>
      <w:r>
        <w:rPr>
          <w:rFonts w:asciiTheme="majorBidi" w:hAnsiTheme="majorBidi" w:cstheme="majorBidi"/>
          <w:szCs w:val="22"/>
        </w:rPr>
        <w:t>;</w:t>
      </w:r>
    </w:p>
    <w:p w14:paraId="0DD7C88B" w14:textId="27484612" w:rsidR="0012042C" w:rsidRPr="00FD2C16" w:rsidRDefault="0012042C" w:rsidP="003A7D69">
      <w:pPr>
        <w:pStyle w:val="ListParagraph"/>
        <w:numPr>
          <w:ilvl w:val="1"/>
          <w:numId w:val="42"/>
        </w:numPr>
        <w:tabs>
          <w:tab w:val="left" w:pos="1701"/>
        </w:tabs>
        <w:spacing w:before="120" w:after="120"/>
        <w:ind w:left="567" w:firstLine="567"/>
        <w:contextualSpacing w:val="0"/>
        <w:rPr>
          <w:rFonts w:asciiTheme="majorBidi" w:hAnsiTheme="majorBidi" w:cstheme="majorBidi"/>
          <w:szCs w:val="22"/>
        </w:rPr>
      </w:pPr>
      <w:r>
        <w:rPr>
          <w:rFonts w:asciiTheme="majorBidi" w:hAnsiTheme="majorBidi" w:cstheme="majorBidi"/>
          <w:szCs w:val="22"/>
        </w:rPr>
        <w:t>Commission a further study to identify opportunities to strengthen tracking of the various sources of biodiversity finance</w:t>
      </w:r>
      <w:r w:rsidR="000A3BC5">
        <w:rPr>
          <w:rFonts w:asciiTheme="majorBidi" w:hAnsiTheme="majorBidi" w:cstheme="majorBidi"/>
          <w:szCs w:val="22"/>
        </w:rPr>
        <w:t xml:space="preserve"> to inform the review in para</w:t>
      </w:r>
      <w:r w:rsidR="00F36C15">
        <w:rPr>
          <w:rFonts w:asciiTheme="majorBidi" w:hAnsiTheme="majorBidi" w:cstheme="majorBidi"/>
          <w:szCs w:val="22"/>
        </w:rPr>
        <w:t>graph</w:t>
      </w:r>
      <w:r w:rsidR="000A3BC5">
        <w:rPr>
          <w:rFonts w:asciiTheme="majorBidi" w:hAnsiTheme="majorBidi" w:cstheme="majorBidi"/>
          <w:szCs w:val="22"/>
        </w:rPr>
        <w:t xml:space="preserve"> 24 </w:t>
      </w:r>
      <w:r w:rsidR="00F36C15">
        <w:rPr>
          <w:rFonts w:asciiTheme="majorBidi" w:hAnsiTheme="majorBidi" w:cstheme="majorBidi"/>
          <w:szCs w:val="22"/>
        </w:rPr>
        <w:t>(</w:t>
      </w:r>
      <w:r w:rsidR="000A3BC5">
        <w:rPr>
          <w:rFonts w:asciiTheme="majorBidi" w:hAnsiTheme="majorBidi" w:cstheme="majorBidi"/>
          <w:szCs w:val="22"/>
        </w:rPr>
        <w:t>b</w:t>
      </w:r>
      <w:r w:rsidR="00F36C15">
        <w:rPr>
          <w:rFonts w:asciiTheme="majorBidi" w:hAnsiTheme="majorBidi" w:cstheme="majorBidi"/>
          <w:szCs w:val="22"/>
        </w:rPr>
        <w:t>)</w:t>
      </w:r>
      <w:r w:rsidR="000A3BC5">
        <w:rPr>
          <w:rFonts w:asciiTheme="majorBidi" w:hAnsiTheme="majorBidi" w:cstheme="majorBidi"/>
          <w:szCs w:val="22"/>
        </w:rPr>
        <w:t>;</w:t>
      </w:r>
    </w:p>
    <w:p w14:paraId="7A0AB063" w14:textId="1AB4F79C" w:rsidR="00C94717" w:rsidRPr="00E92C85" w:rsidRDefault="00B17F26" w:rsidP="003A7D69">
      <w:pPr>
        <w:pStyle w:val="ListParagraph"/>
        <w:numPr>
          <w:ilvl w:val="0"/>
          <w:numId w:val="26"/>
        </w:numPr>
        <w:tabs>
          <w:tab w:val="left" w:pos="1701"/>
        </w:tabs>
        <w:spacing w:before="120" w:after="120"/>
        <w:ind w:left="567" w:firstLine="567"/>
        <w:contextualSpacing w:val="0"/>
        <w:rPr>
          <w:rFonts w:asciiTheme="majorBidi" w:hAnsiTheme="majorBidi" w:cstheme="majorBidi"/>
          <w:szCs w:val="22"/>
        </w:rPr>
      </w:pPr>
      <w:r>
        <w:rPr>
          <w:rFonts w:asciiTheme="majorBidi" w:hAnsiTheme="majorBidi" w:cstheme="majorBidi"/>
          <w:i/>
          <w:iCs/>
          <w:szCs w:val="22"/>
        </w:rPr>
        <w:t xml:space="preserve">Also </w:t>
      </w:r>
      <w:r w:rsidR="0012042C">
        <w:rPr>
          <w:rFonts w:asciiTheme="majorBidi" w:hAnsiTheme="majorBidi" w:cstheme="majorBidi"/>
          <w:i/>
          <w:iCs/>
          <w:szCs w:val="22"/>
        </w:rPr>
        <w:t>r</w:t>
      </w:r>
      <w:r w:rsidR="00127FA0" w:rsidRPr="00E92C85">
        <w:rPr>
          <w:rFonts w:asciiTheme="majorBidi" w:hAnsiTheme="majorBidi" w:cstheme="majorBidi"/>
          <w:i/>
          <w:iCs/>
          <w:szCs w:val="22"/>
        </w:rPr>
        <w:t>equests</w:t>
      </w:r>
      <w:r w:rsidR="00127FA0" w:rsidRPr="00E92C85">
        <w:rPr>
          <w:rFonts w:asciiTheme="majorBidi" w:hAnsiTheme="majorBidi" w:cstheme="majorBidi"/>
          <w:szCs w:val="22"/>
        </w:rPr>
        <w:t xml:space="preserve"> the </w:t>
      </w:r>
      <w:r w:rsidR="00623CFC" w:rsidRPr="00E92C85">
        <w:rPr>
          <w:rFonts w:asciiTheme="majorBidi" w:hAnsiTheme="majorBidi" w:cstheme="majorBidi"/>
          <w:szCs w:val="22"/>
        </w:rPr>
        <w:t>Executive Secretary</w:t>
      </w:r>
      <w:r w:rsidR="00127FA0" w:rsidRPr="00E92C85">
        <w:rPr>
          <w:rFonts w:asciiTheme="majorBidi" w:hAnsiTheme="majorBidi" w:cstheme="majorBidi"/>
          <w:szCs w:val="22"/>
        </w:rPr>
        <w:t xml:space="preserve">, subject to </w:t>
      </w:r>
      <w:r w:rsidR="00623CFC" w:rsidRPr="00E92C85">
        <w:rPr>
          <w:rFonts w:asciiTheme="majorBidi" w:hAnsiTheme="majorBidi" w:cstheme="majorBidi"/>
          <w:szCs w:val="22"/>
        </w:rPr>
        <w:t xml:space="preserve">the </w:t>
      </w:r>
      <w:r w:rsidR="00127FA0" w:rsidRPr="00E92C85">
        <w:rPr>
          <w:rFonts w:asciiTheme="majorBidi" w:hAnsiTheme="majorBidi" w:cstheme="majorBidi"/>
          <w:szCs w:val="22"/>
        </w:rPr>
        <w:t>availability of resources, to</w:t>
      </w:r>
      <w:r w:rsidR="00C94717" w:rsidRPr="00E92C85">
        <w:rPr>
          <w:rFonts w:asciiTheme="majorBidi" w:hAnsiTheme="majorBidi" w:cstheme="majorBidi"/>
          <w:szCs w:val="22"/>
        </w:rPr>
        <w:t>:</w:t>
      </w:r>
    </w:p>
    <w:p w14:paraId="719E358D" w14:textId="2F3D4FFE" w:rsidR="00C94717" w:rsidRPr="00E92C85" w:rsidRDefault="00B17F26" w:rsidP="003A7D69">
      <w:pPr>
        <w:pStyle w:val="ListParagraph"/>
        <w:numPr>
          <w:ilvl w:val="1"/>
          <w:numId w:val="43"/>
        </w:numPr>
        <w:suppressLineNumbers/>
        <w:tabs>
          <w:tab w:val="left" w:pos="1701"/>
        </w:tabs>
        <w:suppressAutoHyphens/>
        <w:kinsoku w:val="0"/>
        <w:overflowPunct w:val="0"/>
        <w:autoSpaceDE w:val="0"/>
        <w:autoSpaceDN w:val="0"/>
        <w:adjustRightInd w:val="0"/>
        <w:snapToGrid w:val="0"/>
        <w:spacing w:before="120" w:after="120"/>
        <w:ind w:left="567" w:firstLine="621"/>
        <w:contextualSpacing w:val="0"/>
        <w:rPr>
          <w:rFonts w:asciiTheme="majorBidi" w:hAnsiTheme="majorBidi" w:cstheme="majorBidi"/>
          <w:szCs w:val="22"/>
        </w:rPr>
      </w:pPr>
      <w:r>
        <w:rPr>
          <w:rFonts w:asciiTheme="majorBidi" w:hAnsiTheme="majorBidi" w:cstheme="majorBidi"/>
          <w:szCs w:val="22"/>
        </w:rPr>
        <w:t>F</w:t>
      </w:r>
      <w:r w:rsidR="00127FA0" w:rsidRPr="00E92C85">
        <w:rPr>
          <w:rFonts w:asciiTheme="majorBidi" w:hAnsiTheme="majorBidi" w:cstheme="majorBidi"/>
          <w:szCs w:val="22"/>
        </w:rPr>
        <w:t xml:space="preserve">acilitate an international </w:t>
      </w:r>
      <w:r w:rsidR="00303B84">
        <w:rPr>
          <w:rFonts w:asciiTheme="majorBidi" w:hAnsiTheme="majorBidi" w:cstheme="majorBidi"/>
          <w:szCs w:val="22"/>
        </w:rPr>
        <w:t>dialogue</w:t>
      </w:r>
      <w:r w:rsidR="00127FA0" w:rsidRPr="00E92C85">
        <w:rPr>
          <w:rFonts w:asciiTheme="majorBidi" w:hAnsiTheme="majorBidi" w:cstheme="majorBidi"/>
          <w:szCs w:val="22"/>
        </w:rPr>
        <w:t xml:space="preserve"> of </w:t>
      </w:r>
      <w:r w:rsidR="00623CFC" w:rsidRPr="00E92C85">
        <w:rPr>
          <w:rFonts w:asciiTheme="majorBidi" w:hAnsiTheme="majorBidi" w:cstheme="majorBidi"/>
          <w:szCs w:val="22"/>
        </w:rPr>
        <w:t>M</w:t>
      </w:r>
      <w:r w:rsidR="00127FA0" w:rsidRPr="00E92C85">
        <w:rPr>
          <w:rFonts w:asciiTheme="majorBidi" w:hAnsiTheme="majorBidi" w:cstheme="majorBidi"/>
          <w:szCs w:val="22"/>
        </w:rPr>
        <w:t xml:space="preserve">inisters of </w:t>
      </w:r>
      <w:r w:rsidR="00623CFC" w:rsidRPr="00E92C85">
        <w:rPr>
          <w:rFonts w:asciiTheme="majorBidi" w:hAnsiTheme="majorBidi" w:cstheme="majorBidi"/>
          <w:szCs w:val="22"/>
        </w:rPr>
        <w:t>E</w:t>
      </w:r>
      <w:r w:rsidR="00127FA0" w:rsidRPr="00E92C85">
        <w:rPr>
          <w:rFonts w:asciiTheme="majorBidi" w:hAnsiTheme="majorBidi" w:cstheme="majorBidi"/>
          <w:szCs w:val="22"/>
        </w:rPr>
        <w:t xml:space="preserve">nvironment and </w:t>
      </w:r>
      <w:r w:rsidR="00623CFC" w:rsidRPr="00E92C85">
        <w:rPr>
          <w:rFonts w:asciiTheme="majorBidi" w:hAnsiTheme="majorBidi" w:cstheme="majorBidi"/>
          <w:szCs w:val="22"/>
        </w:rPr>
        <w:t>F</w:t>
      </w:r>
      <w:r w:rsidR="00127FA0" w:rsidRPr="00E92C85">
        <w:rPr>
          <w:rFonts w:asciiTheme="majorBidi" w:hAnsiTheme="majorBidi" w:cstheme="majorBidi"/>
          <w:szCs w:val="22"/>
        </w:rPr>
        <w:t xml:space="preserve">inance from developed and developing countries to </w:t>
      </w:r>
      <w:r w:rsidR="00623CFC" w:rsidRPr="00E92C85">
        <w:rPr>
          <w:rFonts w:asciiTheme="majorBidi" w:hAnsiTheme="majorBidi" w:cstheme="majorBidi"/>
          <w:szCs w:val="22"/>
        </w:rPr>
        <w:t>accelerate</w:t>
      </w:r>
      <w:r w:rsidR="00127FA0" w:rsidRPr="00E92C85">
        <w:rPr>
          <w:rFonts w:asciiTheme="majorBidi" w:hAnsiTheme="majorBidi" w:cstheme="majorBidi"/>
          <w:szCs w:val="22"/>
        </w:rPr>
        <w:t xml:space="preserve"> the achievement of T</w:t>
      </w:r>
      <w:r w:rsidR="00623CFC" w:rsidRPr="00E92C85">
        <w:rPr>
          <w:rFonts w:asciiTheme="majorBidi" w:hAnsiTheme="majorBidi" w:cstheme="majorBidi"/>
          <w:szCs w:val="22"/>
        </w:rPr>
        <w:t xml:space="preserve">arget </w:t>
      </w:r>
      <w:r w:rsidR="00127FA0" w:rsidRPr="00E92C85">
        <w:rPr>
          <w:rFonts w:asciiTheme="majorBidi" w:hAnsiTheme="majorBidi" w:cstheme="majorBidi"/>
          <w:szCs w:val="22"/>
        </w:rPr>
        <w:t>19</w:t>
      </w:r>
      <w:r w:rsidR="00C94717" w:rsidRPr="00E92C85">
        <w:rPr>
          <w:rFonts w:asciiTheme="majorBidi" w:hAnsiTheme="majorBidi" w:cstheme="majorBidi"/>
          <w:szCs w:val="22"/>
        </w:rPr>
        <w:t>;</w:t>
      </w:r>
    </w:p>
    <w:p w14:paraId="66A7ED0A" w14:textId="5E329E3C" w:rsidR="00424937" w:rsidRPr="00E92C85" w:rsidRDefault="00B17F26" w:rsidP="003A7D69">
      <w:pPr>
        <w:pStyle w:val="ListParagraph"/>
        <w:numPr>
          <w:ilvl w:val="1"/>
          <w:numId w:val="43"/>
        </w:numPr>
        <w:suppressLineNumbers/>
        <w:tabs>
          <w:tab w:val="left" w:pos="1701"/>
        </w:tabs>
        <w:suppressAutoHyphens/>
        <w:kinsoku w:val="0"/>
        <w:overflowPunct w:val="0"/>
        <w:autoSpaceDE w:val="0"/>
        <w:autoSpaceDN w:val="0"/>
        <w:adjustRightInd w:val="0"/>
        <w:snapToGrid w:val="0"/>
        <w:spacing w:before="120" w:after="120"/>
        <w:ind w:left="567" w:firstLine="621"/>
        <w:contextualSpacing w:val="0"/>
        <w:rPr>
          <w:rFonts w:asciiTheme="majorBidi" w:hAnsiTheme="majorBidi" w:cstheme="majorBidi"/>
          <w:szCs w:val="22"/>
        </w:rPr>
      </w:pPr>
      <w:r>
        <w:rPr>
          <w:rFonts w:asciiTheme="majorBidi" w:hAnsiTheme="majorBidi" w:cstheme="majorBidi"/>
          <w:szCs w:val="22"/>
        </w:rPr>
        <w:t>C</w:t>
      </w:r>
      <w:r w:rsidR="00C94717" w:rsidRPr="00E92C85">
        <w:rPr>
          <w:rFonts w:asciiTheme="majorBidi" w:hAnsiTheme="majorBidi" w:cstheme="majorBidi"/>
          <w:szCs w:val="22"/>
        </w:rPr>
        <w:t xml:space="preserve">ommission, or undertake, alongside relevant international </w:t>
      </w:r>
      <w:proofErr w:type="gramStart"/>
      <w:r w:rsidR="00C94717" w:rsidRPr="00E92C85">
        <w:rPr>
          <w:rFonts w:asciiTheme="majorBidi" w:hAnsiTheme="majorBidi" w:cstheme="majorBidi"/>
          <w:szCs w:val="22"/>
        </w:rPr>
        <w:t>institutions</w:t>
      </w:r>
      <w:r w:rsidR="00C94717" w:rsidRPr="00E92C85">
        <w:rPr>
          <w:rFonts w:asciiTheme="majorBidi" w:hAnsiTheme="majorBidi" w:cstheme="majorBidi"/>
          <w:b/>
          <w:bCs/>
          <w:szCs w:val="22"/>
        </w:rPr>
        <w:t>,</w:t>
      </w:r>
      <w:r w:rsidR="00C94717" w:rsidRPr="00E92C85">
        <w:rPr>
          <w:rFonts w:asciiTheme="majorBidi" w:hAnsiTheme="majorBidi" w:cstheme="majorBidi"/>
          <w:szCs w:val="22"/>
        </w:rPr>
        <w:t>  stud</w:t>
      </w:r>
      <w:r w:rsidR="00424937" w:rsidRPr="00E92C85">
        <w:rPr>
          <w:rFonts w:asciiTheme="majorBidi" w:hAnsiTheme="majorBidi" w:cstheme="majorBidi"/>
          <w:szCs w:val="22"/>
        </w:rPr>
        <w:t>ies</w:t>
      </w:r>
      <w:proofErr w:type="gramEnd"/>
      <w:r w:rsidR="00424937" w:rsidRPr="00E92C85">
        <w:rPr>
          <w:rFonts w:asciiTheme="majorBidi" w:hAnsiTheme="majorBidi" w:cstheme="majorBidi"/>
          <w:szCs w:val="22"/>
        </w:rPr>
        <w:t xml:space="preserve"> on:</w:t>
      </w:r>
    </w:p>
    <w:p w14:paraId="26C83583" w14:textId="56ED5144" w:rsidR="00C94717" w:rsidRPr="00E92C85" w:rsidRDefault="00B17F26" w:rsidP="003A7D69">
      <w:pPr>
        <w:pStyle w:val="ListParagraph"/>
        <w:numPr>
          <w:ilvl w:val="2"/>
          <w:numId w:val="26"/>
        </w:numPr>
        <w:suppressLineNumbers/>
        <w:suppressAutoHyphens/>
        <w:kinsoku w:val="0"/>
        <w:overflowPunct w:val="0"/>
        <w:autoSpaceDE w:val="0"/>
        <w:autoSpaceDN w:val="0"/>
        <w:adjustRightInd w:val="0"/>
        <w:snapToGrid w:val="0"/>
        <w:spacing w:before="120" w:after="120"/>
        <w:ind w:left="2268" w:hanging="567"/>
        <w:contextualSpacing w:val="0"/>
        <w:rPr>
          <w:rFonts w:asciiTheme="majorBidi" w:hAnsiTheme="majorBidi" w:cstheme="majorBidi"/>
          <w:szCs w:val="22"/>
        </w:rPr>
      </w:pPr>
      <w:r>
        <w:rPr>
          <w:rFonts w:asciiTheme="majorBidi" w:hAnsiTheme="majorBidi" w:cstheme="majorBidi"/>
          <w:szCs w:val="22"/>
        </w:rPr>
        <w:t>T</w:t>
      </w:r>
      <w:r w:rsidR="00C94717" w:rsidRPr="00E92C85">
        <w:rPr>
          <w:rFonts w:asciiTheme="majorBidi" w:hAnsiTheme="majorBidi" w:cstheme="majorBidi"/>
          <w:szCs w:val="22"/>
        </w:rPr>
        <w:t>he relationship between debt sustainability and the implementation of the Convention</w:t>
      </w:r>
    </w:p>
    <w:p w14:paraId="34432F51" w14:textId="77777777" w:rsidR="00424937" w:rsidRPr="00E92C85" w:rsidRDefault="00424937" w:rsidP="003A7D69">
      <w:pPr>
        <w:pStyle w:val="ListParagraph"/>
        <w:numPr>
          <w:ilvl w:val="2"/>
          <w:numId w:val="26"/>
        </w:numPr>
        <w:spacing w:before="120" w:after="120"/>
        <w:ind w:left="2268" w:hanging="567"/>
        <w:contextualSpacing w:val="0"/>
        <w:rPr>
          <w:rFonts w:asciiTheme="majorBidi" w:hAnsiTheme="majorBidi" w:cstheme="majorBidi"/>
          <w:szCs w:val="22"/>
        </w:rPr>
      </w:pPr>
      <w:r w:rsidRPr="00E92C85">
        <w:rPr>
          <w:rFonts w:asciiTheme="majorBidi" w:hAnsiTheme="majorBidi" w:cstheme="majorBidi"/>
          <w:szCs w:val="22"/>
        </w:rPr>
        <w:t>How the guidance on safeguards in biodiversity finance mechanisms adopted in decisions XII/3 and 14/15 has been implemented, identifying good practices and lessons learned, as well as opportunities for improving implementation of the guidance;</w:t>
      </w:r>
    </w:p>
    <w:p w14:paraId="1A2AE1E1" w14:textId="69538600" w:rsidR="00424937" w:rsidRPr="00E92C85" w:rsidRDefault="00B17F26" w:rsidP="003A7D69">
      <w:pPr>
        <w:pStyle w:val="ListParagraph"/>
        <w:numPr>
          <w:ilvl w:val="2"/>
          <w:numId w:val="26"/>
        </w:numPr>
        <w:spacing w:before="120" w:after="120"/>
        <w:ind w:left="2268" w:hanging="567"/>
        <w:contextualSpacing w:val="0"/>
        <w:rPr>
          <w:rFonts w:asciiTheme="majorBidi" w:hAnsiTheme="majorBidi" w:cstheme="majorBidi"/>
          <w:szCs w:val="22"/>
        </w:rPr>
      </w:pPr>
      <w:r>
        <w:rPr>
          <w:rFonts w:asciiTheme="majorBidi" w:hAnsiTheme="majorBidi" w:cstheme="majorBidi"/>
          <w:szCs w:val="22"/>
        </w:rPr>
        <w:t>T</w:t>
      </w:r>
      <w:r w:rsidR="000C314E">
        <w:rPr>
          <w:rFonts w:asciiTheme="majorBidi" w:hAnsiTheme="majorBidi" w:cstheme="majorBidi"/>
          <w:szCs w:val="22"/>
        </w:rPr>
        <w:t xml:space="preserve">he </w:t>
      </w:r>
      <w:r w:rsidR="002E29A0">
        <w:rPr>
          <w:rFonts w:asciiTheme="majorBidi" w:hAnsiTheme="majorBidi" w:cstheme="majorBidi"/>
          <w:szCs w:val="22"/>
        </w:rPr>
        <w:t>relationship</w:t>
      </w:r>
      <w:r w:rsidR="00424937" w:rsidRPr="00E92C85">
        <w:rPr>
          <w:rFonts w:asciiTheme="majorBidi" w:hAnsiTheme="majorBidi" w:cstheme="majorBidi"/>
          <w:szCs w:val="22"/>
        </w:rPr>
        <w:t xml:space="preserve"> between biodiversity and climate finance;</w:t>
      </w:r>
    </w:p>
    <w:p w14:paraId="361F505C" w14:textId="4448A835" w:rsidR="00424937" w:rsidRPr="009B249D" w:rsidRDefault="00B17F26" w:rsidP="003A7D69">
      <w:pPr>
        <w:pStyle w:val="ListParagraph"/>
        <w:numPr>
          <w:ilvl w:val="1"/>
          <w:numId w:val="43"/>
        </w:numPr>
        <w:suppressLineNumbers/>
        <w:tabs>
          <w:tab w:val="left" w:pos="1701"/>
        </w:tabs>
        <w:suppressAutoHyphens/>
        <w:kinsoku w:val="0"/>
        <w:overflowPunct w:val="0"/>
        <w:autoSpaceDE w:val="0"/>
        <w:autoSpaceDN w:val="0"/>
        <w:adjustRightInd w:val="0"/>
        <w:snapToGrid w:val="0"/>
        <w:spacing w:before="120" w:after="120"/>
        <w:ind w:left="567" w:firstLine="621"/>
        <w:contextualSpacing w:val="0"/>
        <w:rPr>
          <w:rFonts w:asciiTheme="majorBidi" w:hAnsiTheme="majorBidi" w:cstheme="majorBidi"/>
        </w:rPr>
      </w:pPr>
      <w:r>
        <w:rPr>
          <w:rFonts w:asciiTheme="majorBidi" w:hAnsiTheme="majorBidi" w:cstheme="majorBidi"/>
          <w:szCs w:val="22"/>
        </w:rPr>
        <w:t>T</w:t>
      </w:r>
      <w:r w:rsidR="00424937" w:rsidRPr="00E92C85">
        <w:rPr>
          <w:rFonts w:asciiTheme="majorBidi" w:hAnsiTheme="majorBidi" w:cstheme="majorBidi"/>
          <w:szCs w:val="22"/>
        </w:rPr>
        <w:t>o integrate a platform in the clearing-house mechanism, in line with the knowledge management strategy, for the purpose of exchanging information on best practices and lessons learned on the implementation of the Framework</w:t>
      </w:r>
      <w:r w:rsidR="00424937" w:rsidRPr="009B249D">
        <w:rPr>
          <w:rFonts w:asciiTheme="majorBidi" w:hAnsiTheme="majorBidi" w:cstheme="majorBidi"/>
        </w:rPr>
        <w:t xml:space="preserve">, </w:t>
      </w:r>
      <w:proofErr w:type="gramStart"/>
      <w:r w:rsidR="00424937" w:rsidRPr="009B249D">
        <w:rPr>
          <w:rFonts w:asciiTheme="majorBidi" w:hAnsiTheme="majorBidi" w:cstheme="majorBidi"/>
        </w:rPr>
        <w:t>in particular for</w:t>
      </w:r>
      <w:proofErr w:type="gramEnd"/>
      <w:r w:rsidR="00424937" w:rsidRPr="009B249D">
        <w:rPr>
          <w:rFonts w:asciiTheme="majorBidi" w:hAnsiTheme="majorBidi" w:cstheme="majorBidi"/>
        </w:rPr>
        <w:t xml:space="preserve"> Goal D and Targets 14, 15, 18 and 19</w:t>
      </w:r>
      <w:r w:rsidR="00983C77">
        <w:rPr>
          <w:rFonts w:asciiTheme="majorBidi" w:hAnsiTheme="majorBidi" w:cstheme="majorBidi"/>
        </w:rPr>
        <w:t>,</w:t>
      </w:r>
      <w:r w:rsidR="00424937" w:rsidRPr="009B249D">
        <w:rPr>
          <w:rFonts w:asciiTheme="majorBidi" w:hAnsiTheme="majorBidi" w:cstheme="majorBidi"/>
        </w:rPr>
        <w:t xml:space="preserve"> and the resource mobilization strategy;</w:t>
      </w:r>
    </w:p>
    <w:p w14:paraId="0165A9C2" w14:textId="7FD0139E" w:rsidR="00694357" w:rsidRDefault="00694357" w:rsidP="009B249D"/>
    <w:p w14:paraId="5CECE111" w14:textId="77777777" w:rsidR="0012042C" w:rsidRDefault="0012042C">
      <w:pPr>
        <w:tabs>
          <w:tab w:val="clear" w:pos="567"/>
          <w:tab w:val="clear" w:pos="1134"/>
          <w:tab w:val="clear" w:pos="1701"/>
          <w:tab w:val="clear" w:pos="2268"/>
        </w:tabs>
        <w:spacing w:after="160" w:line="259" w:lineRule="auto"/>
        <w:jc w:val="left"/>
        <w:rPr>
          <w:highlight w:val="yellow"/>
        </w:rPr>
      </w:pPr>
      <w:r>
        <w:rPr>
          <w:highlight w:val="yellow"/>
        </w:rPr>
        <w:br w:type="page"/>
      </w:r>
    </w:p>
    <w:p w14:paraId="17E838A7" w14:textId="2A2808F8" w:rsidR="00331698" w:rsidRPr="00F91779" w:rsidRDefault="00331698" w:rsidP="00331698">
      <w:pPr>
        <w:rPr>
          <w:rFonts w:asciiTheme="majorBidi" w:hAnsiTheme="majorBidi" w:cstheme="majorBidi"/>
          <w:b/>
          <w:bCs/>
          <w:sz w:val="24"/>
        </w:rPr>
      </w:pPr>
      <w:r w:rsidRPr="00F91779">
        <w:rPr>
          <w:rFonts w:asciiTheme="majorBidi" w:hAnsiTheme="majorBidi" w:cstheme="majorBidi"/>
          <w:b/>
          <w:bCs/>
          <w:sz w:val="24"/>
        </w:rPr>
        <w:lastRenderedPageBreak/>
        <w:t>Annex I</w:t>
      </w:r>
    </w:p>
    <w:p w14:paraId="42D22B65" w14:textId="77777777" w:rsidR="00331698" w:rsidRPr="00F91779" w:rsidRDefault="00331698" w:rsidP="00331698">
      <w:pPr>
        <w:suppressLineNumbers/>
        <w:suppressAutoHyphens/>
        <w:kinsoku w:val="0"/>
        <w:overflowPunct w:val="0"/>
        <w:autoSpaceDE w:val="0"/>
        <w:autoSpaceDN w:val="0"/>
        <w:adjustRightInd w:val="0"/>
        <w:snapToGrid w:val="0"/>
        <w:spacing w:after="120" w:line="276" w:lineRule="auto"/>
        <w:ind w:firstLine="567"/>
        <w:jc w:val="left"/>
        <w:rPr>
          <w:rFonts w:asciiTheme="majorBidi" w:hAnsiTheme="majorBidi" w:cstheme="majorBidi"/>
          <w:b/>
          <w:bCs/>
          <w:sz w:val="24"/>
        </w:rPr>
      </w:pPr>
      <w:r w:rsidRPr="00F91779">
        <w:rPr>
          <w:rFonts w:asciiTheme="majorBidi" w:hAnsiTheme="majorBidi" w:cstheme="majorBidi"/>
          <w:b/>
          <w:bCs/>
          <w:sz w:val="24"/>
        </w:rPr>
        <w:t>Revised strategy for resource mobilization</w:t>
      </w:r>
    </w:p>
    <w:p w14:paraId="13D79B89" w14:textId="77777777" w:rsidR="00331698" w:rsidRPr="00F91779" w:rsidRDefault="00331698" w:rsidP="00331698">
      <w:pPr>
        <w:suppressLineNumbers/>
        <w:suppressAutoHyphens/>
        <w:kinsoku w:val="0"/>
        <w:overflowPunct w:val="0"/>
        <w:autoSpaceDE w:val="0"/>
        <w:autoSpaceDN w:val="0"/>
        <w:adjustRightInd w:val="0"/>
        <w:snapToGrid w:val="0"/>
        <w:spacing w:before="120" w:after="120" w:line="276" w:lineRule="auto"/>
        <w:ind w:firstLine="567"/>
        <w:jc w:val="left"/>
        <w:rPr>
          <w:rFonts w:asciiTheme="majorBidi" w:hAnsiTheme="majorBidi" w:cstheme="majorBidi"/>
          <w:b/>
          <w:bCs/>
          <w:sz w:val="24"/>
        </w:rPr>
      </w:pPr>
      <w:r w:rsidRPr="00F91779">
        <w:rPr>
          <w:rFonts w:asciiTheme="majorBidi" w:hAnsiTheme="majorBidi" w:cstheme="majorBidi"/>
          <w:b/>
          <w:bCs/>
          <w:sz w:val="24"/>
        </w:rPr>
        <w:t>Phase II (2025–</w:t>
      </w:r>
      <w:proofErr w:type="gramStart"/>
      <w:r w:rsidRPr="00F91779">
        <w:rPr>
          <w:rFonts w:asciiTheme="majorBidi" w:hAnsiTheme="majorBidi" w:cstheme="majorBidi"/>
          <w:b/>
          <w:bCs/>
          <w:sz w:val="24"/>
        </w:rPr>
        <w:t>2030)</w:t>
      </w:r>
      <w:r w:rsidRPr="00F91779">
        <w:rPr>
          <w:rFonts w:asciiTheme="majorBidi" w:hAnsiTheme="majorBidi" w:cstheme="majorBidi"/>
          <w:bCs/>
          <w:sz w:val="24"/>
        </w:rPr>
        <w:footnoteReference w:customMarkFollows="1" w:id="4"/>
        <w:t>*</w:t>
      </w:r>
      <w:proofErr w:type="gramEnd"/>
    </w:p>
    <w:p w14:paraId="51768214" w14:textId="77777777" w:rsidR="00331698" w:rsidRPr="00F91779" w:rsidRDefault="00331698" w:rsidP="00331698">
      <w:pPr>
        <w:pStyle w:val="Heading1"/>
        <w:numPr>
          <w:ilvl w:val="0"/>
          <w:numId w:val="0"/>
        </w:numPr>
        <w:tabs>
          <w:tab w:val="left" w:pos="927"/>
        </w:tabs>
        <w:spacing w:before="120"/>
        <w:ind w:left="567" w:hanging="567"/>
        <w:rPr>
          <w:sz w:val="24"/>
          <w:szCs w:val="24"/>
          <w:lang w:val="en-GB"/>
        </w:rPr>
      </w:pPr>
      <w:r w:rsidRPr="00F91779">
        <w:rPr>
          <w:bCs w:val="0"/>
          <w:sz w:val="24"/>
          <w:szCs w:val="24"/>
          <w:lang w:val="en-GB"/>
        </w:rPr>
        <w:t>I.</w:t>
      </w:r>
      <w:r w:rsidRPr="00F91779">
        <w:rPr>
          <w:bCs w:val="0"/>
          <w:sz w:val="24"/>
          <w:szCs w:val="24"/>
          <w:lang w:val="en-GB"/>
        </w:rPr>
        <w:tab/>
      </w:r>
      <w:r w:rsidRPr="00F91779">
        <w:rPr>
          <w:sz w:val="24"/>
          <w:szCs w:val="24"/>
          <w:lang w:val="en-GB"/>
        </w:rPr>
        <w:t>Aim</w:t>
      </w:r>
    </w:p>
    <w:p w14:paraId="4A6912A8" w14:textId="77777777" w:rsidR="00331698" w:rsidRPr="00F91779" w:rsidRDefault="00331698" w:rsidP="00331698">
      <w:pPr>
        <w:ind w:left="567"/>
      </w:pPr>
      <w:r w:rsidRPr="00F91779">
        <w:t>1.</w:t>
      </w:r>
      <w:r w:rsidRPr="00F91779">
        <w:rPr>
          <w:lang w:eastAsia="zh-CN"/>
        </w:rPr>
        <w:tab/>
      </w:r>
      <w:r w:rsidRPr="00F91779">
        <w:t>The present strategy is aimed at facilitating the mobilization of resources for the implementation of the Convention on Biological Diversity</w:t>
      </w:r>
      <w:r w:rsidRPr="00F91779">
        <w:rPr>
          <w:rStyle w:val="FootnoteReference"/>
        </w:rPr>
        <w:footnoteReference w:id="5"/>
      </w:r>
      <w:r w:rsidRPr="00F91779">
        <w:t xml:space="preserve"> and its protocols, addressing its three objectives in a balanced manner, by increasing substantially and progressively the level of financial resources from all sources, in an effective, timely and easily </w:t>
      </w:r>
      <w:r w:rsidRPr="00F91779">
        <w:rPr>
          <w:kern w:val="22"/>
        </w:rPr>
        <w:t>accessible</w:t>
      </w:r>
      <w:r w:rsidRPr="00F91779">
        <w:t xml:space="preserve"> manner, including domestic and international, and public and private resources, in accordance with Article 20 of the Convention, so as to implement national biodiversity strategies and action plans, mobilizing at least 200 billion </w:t>
      </w:r>
      <w:r w:rsidRPr="00F91779">
        <w:rPr>
          <w:rFonts w:asciiTheme="majorBidi" w:hAnsiTheme="majorBidi"/>
        </w:rPr>
        <w:t xml:space="preserve">United States dollars </w:t>
      </w:r>
      <w:r w:rsidRPr="00F91779">
        <w:t>per year by 2030. It is also aimed at facilitating the implementation of the Kunming-Montreal Global Biodiversity Framework,</w:t>
      </w:r>
      <w:r w:rsidRPr="00F91779">
        <w:rPr>
          <w:rStyle w:val="FootnoteReference"/>
        </w:rPr>
        <w:footnoteReference w:id="6"/>
      </w:r>
      <w:r w:rsidRPr="00F91779">
        <w:t xml:space="preserve"> including by aligning fiscal and financial flows with its goals and</w:t>
      </w:r>
      <w:r w:rsidRPr="00F91779">
        <w:rPr>
          <w:spacing w:val="1"/>
        </w:rPr>
        <w:t xml:space="preserve"> </w:t>
      </w:r>
      <w:r w:rsidRPr="00F91779">
        <w:t xml:space="preserve">targets and by encouraging the private sector to </w:t>
      </w:r>
      <w:r w:rsidRPr="00F91779">
        <w:rPr>
          <w:rFonts w:eastAsia="MS Mincho"/>
        </w:rPr>
        <w:t>reduce negative impacts and increase positive impacts on biodiversity progressively.</w:t>
      </w:r>
    </w:p>
    <w:p w14:paraId="3BFD8542" w14:textId="77777777" w:rsidR="00331698" w:rsidRPr="00F91779" w:rsidRDefault="00331698" w:rsidP="00331698">
      <w:pPr>
        <w:pStyle w:val="Para1"/>
        <w:numPr>
          <w:ilvl w:val="0"/>
          <w:numId w:val="0"/>
        </w:numPr>
        <w:ind w:left="567"/>
        <w:rPr>
          <w:b/>
          <w:lang w:val="en-GB"/>
        </w:rPr>
      </w:pPr>
      <w:r w:rsidRPr="00F91779">
        <w:rPr>
          <w:lang w:val="en-GB"/>
        </w:rPr>
        <w:t>2.</w:t>
      </w:r>
      <w:r w:rsidRPr="00F91779">
        <w:rPr>
          <w:lang w:val="en-GB"/>
        </w:rPr>
        <w:tab/>
        <w:t xml:space="preserve">The revised </w:t>
      </w:r>
      <w:r w:rsidRPr="00F91779">
        <w:rPr>
          <w:rFonts w:eastAsia="MS Mincho"/>
          <w:lang w:val="en-GB"/>
        </w:rPr>
        <w:t>strategy</w:t>
      </w:r>
      <w:r w:rsidRPr="00F91779">
        <w:rPr>
          <w:lang w:val="en-GB"/>
        </w:rPr>
        <w:t xml:space="preserve"> will thus provide a solid basis to Parties and other actors, at all levels, for mobilizing adequate resources, commensurate with the ambition of the Framework. It builds on the first phase of the strategy (2023–2024), as contained in annex I to decision 15/7</w:t>
      </w:r>
      <w:r w:rsidRPr="00F91779">
        <w:rPr>
          <w:rFonts w:asciiTheme="majorBidi" w:hAnsiTheme="majorBidi" w:cstheme="majorBidi"/>
          <w:lang w:val="en-GB"/>
        </w:rPr>
        <w:t xml:space="preserve"> of 19 December 2022,</w:t>
      </w:r>
      <w:r w:rsidRPr="00F91779">
        <w:rPr>
          <w:lang w:val="en-GB"/>
        </w:rPr>
        <w:t xml:space="preserve"> which was developed to enable a quick-start resource mobilization and to scale up and align resources for the implementation of the Framework. The strategy provides a flexible framework that countries may wish to adapt in the light of the different levels of development and national circumstances. Nothing in the present strategy should be interpreted as modifying the rights and obligations of a Party under the Convention or any other international agreement.</w:t>
      </w:r>
    </w:p>
    <w:p w14:paraId="07EE00BC" w14:textId="77777777" w:rsidR="00331698" w:rsidRPr="00F91779" w:rsidRDefault="00331698" w:rsidP="00331698">
      <w:pPr>
        <w:pStyle w:val="Para1"/>
        <w:numPr>
          <w:ilvl w:val="0"/>
          <w:numId w:val="0"/>
        </w:numPr>
        <w:ind w:left="567"/>
        <w:rPr>
          <w:lang w:val="en-GB"/>
        </w:rPr>
      </w:pPr>
      <w:r w:rsidRPr="00F91779">
        <w:rPr>
          <w:bCs/>
          <w:lang w:val="en-GB"/>
        </w:rPr>
        <w:t>3.</w:t>
      </w:r>
      <w:r w:rsidRPr="00F91779">
        <w:rPr>
          <w:bCs/>
          <w:lang w:val="en-GB"/>
        </w:rPr>
        <w:tab/>
      </w:r>
      <w:r w:rsidRPr="00F91779">
        <w:rPr>
          <w:lang w:val="en-GB"/>
        </w:rPr>
        <w:t xml:space="preserve">The strategy is </w:t>
      </w:r>
      <w:r w:rsidRPr="00F91779">
        <w:rPr>
          <w:rFonts w:eastAsia="MS Mincho"/>
          <w:lang w:val="en-GB"/>
        </w:rPr>
        <w:t>guided</w:t>
      </w:r>
      <w:r w:rsidRPr="00F91779">
        <w:rPr>
          <w:lang w:val="en-GB"/>
        </w:rPr>
        <w:t xml:space="preserve"> by:</w:t>
      </w:r>
    </w:p>
    <w:p w14:paraId="509ED1E9" w14:textId="77777777" w:rsidR="00331698" w:rsidRPr="00F91779" w:rsidRDefault="00331698" w:rsidP="00331698">
      <w:pPr>
        <w:spacing w:before="120" w:after="120"/>
        <w:ind w:left="567" w:firstLine="567"/>
        <w:rPr>
          <w:strike/>
        </w:rPr>
      </w:pPr>
      <w:r w:rsidRPr="00F91779">
        <w:t>(a)</w:t>
      </w:r>
      <w:r w:rsidRPr="00F91779">
        <w:tab/>
        <w:t>Articles 20, 21, and 11 of the Convention;</w:t>
      </w:r>
    </w:p>
    <w:p w14:paraId="77E7B886" w14:textId="77777777" w:rsidR="00331698" w:rsidRPr="00F91779" w:rsidRDefault="00331698" w:rsidP="00331698">
      <w:pPr>
        <w:spacing w:before="120" w:after="120"/>
        <w:ind w:left="567" w:firstLine="567"/>
      </w:pPr>
      <w:r w:rsidRPr="00F91779">
        <w:t>(b)</w:t>
      </w:r>
      <w:r w:rsidRPr="00F91779">
        <w:tab/>
      </w:r>
      <w:bookmarkStart w:id="4" w:name="_Hlk181319023"/>
      <w:r w:rsidRPr="00F91779">
        <w:t>The Kunming-Montreal Global Biodiversity Framework, including its Section C, Goal D and Target 19, as well as Goal C and Targets 13, 14, 15,</w:t>
      </w:r>
      <w:r>
        <w:t xml:space="preserve"> 16,</w:t>
      </w:r>
      <w:r w:rsidRPr="00F91779">
        <w:t xml:space="preserve"> 18, and 20;</w:t>
      </w:r>
      <w:bookmarkEnd w:id="4"/>
    </w:p>
    <w:p w14:paraId="0F9EE791" w14:textId="14B152FE" w:rsidR="00331698" w:rsidRPr="00F91779" w:rsidRDefault="00331698" w:rsidP="00331698">
      <w:pPr>
        <w:spacing w:before="120" w:after="120"/>
        <w:ind w:left="567" w:firstLine="567"/>
      </w:pPr>
      <w:r w:rsidRPr="00F91779">
        <w:t>(c)</w:t>
      </w:r>
      <w:r w:rsidRPr="00F91779">
        <w:tab/>
        <w:t xml:space="preserve">The need to increase substantially and progressively the level of financial resources from all </w:t>
      </w:r>
      <w:r w:rsidRPr="00816193">
        <w:t xml:space="preserve">sources, </w:t>
      </w:r>
      <w:r w:rsidRPr="00926C9F">
        <w:t>in accordance with Article 20 of the Convention,</w:t>
      </w:r>
      <w:r>
        <w:t xml:space="preserve"> </w:t>
      </w:r>
      <w:r w:rsidRPr="00816193">
        <w:t>and from a broad range of financial instruments and mechanisms</w:t>
      </w:r>
      <w:r w:rsidRPr="00F91779">
        <w:t>;</w:t>
      </w:r>
    </w:p>
    <w:p w14:paraId="5E2654F4" w14:textId="77777777" w:rsidR="00331698" w:rsidRPr="00F91779" w:rsidRDefault="00331698" w:rsidP="00331698">
      <w:pPr>
        <w:spacing w:before="120" w:after="120"/>
        <w:ind w:left="567" w:firstLine="567"/>
      </w:pPr>
      <w:r w:rsidRPr="00F91779">
        <w:t>(d)</w:t>
      </w:r>
      <w:r w:rsidRPr="00F91779">
        <w:tab/>
        <w:t>The need to mobilize resources effectively and immediately while preserving a long-term vision of financial resource needs;</w:t>
      </w:r>
    </w:p>
    <w:p w14:paraId="7F960614" w14:textId="5EAE9DB3" w:rsidR="00331698" w:rsidRPr="00926C9F" w:rsidRDefault="00331698" w:rsidP="00331698">
      <w:pPr>
        <w:spacing w:before="120" w:after="120"/>
        <w:ind w:left="567" w:firstLine="567"/>
        <w:rPr>
          <w:kern w:val="22"/>
        </w:rPr>
      </w:pPr>
      <w:r w:rsidRPr="00926C9F">
        <w:t>(e)</w:t>
      </w:r>
      <w:r w:rsidRPr="00926C9F">
        <w:tab/>
        <w:t>The need for comprehensive, fair, timely, inclusive</w:t>
      </w:r>
      <w:r>
        <w:t xml:space="preserve">, </w:t>
      </w:r>
      <w:r w:rsidRPr="00926C9F">
        <w:t>simplified, and equitable access to all financing sources, including non-</w:t>
      </w:r>
      <w:proofErr w:type="gramStart"/>
      <w:r w:rsidRPr="00926C9F">
        <w:t>market based</w:t>
      </w:r>
      <w:proofErr w:type="gramEnd"/>
      <w:r w:rsidRPr="00926C9F">
        <w:t xml:space="preserve"> approaches, by all Parties, as well as indigenous peoples and local communities, women and youth, and other stakeholders.</w:t>
      </w:r>
    </w:p>
    <w:p w14:paraId="39742D9E" w14:textId="77777777" w:rsidR="00331698" w:rsidRPr="00F91779" w:rsidRDefault="00331698" w:rsidP="00331698">
      <w:pPr>
        <w:pStyle w:val="Heading1"/>
        <w:numPr>
          <w:ilvl w:val="0"/>
          <w:numId w:val="0"/>
        </w:numPr>
        <w:ind w:left="562" w:hanging="567"/>
        <w:rPr>
          <w:b w:val="0"/>
          <w:lang w:val="en-GB"/>
        </w:rPr>
      </w:pPr>
      <w:r w:rsidRPr="00F91779">
        <w:rPr>
          <w:bCs w:val="0"/>
          <w:lang w:val="en-GB"/>
        </w:rPr>
        <w:t>II.</w:t>
      </w:r>
      <w:r w:rsidRPr="00F91779">
        <w:rPr>
          <w:bCs w:val="0"/>
          <w:lang w:val="en-GB"/>
        </w:rPr>
        <w:tab/>
      </w:r>
      <w:r w:rsidRPr="00F91779">
        <w:rPr>
          <w:lang w:val="en-GB"/>
        </w:rPr>
        <w:t>Enabling actions</w:t>
      </w:r>
    </w:p>
    <w:p w14:paraId="3906E615" w14:textId="77777777" w:rsidR="00331698" w:rsidRPr="00F91779" w:rsidRDefault="00331698" w:rsidP="00331698">
      <w:pPr>
        <w:pStyle w:val="Para1"/>
        <w:keepNext/>
        <w:numPr>
          <w:ilvl w:val="0"/>
          <w:numId w:val="0"/>
        </w:numPr>
        <w:tabs>
          <w:tab w:val="left" w:pos="360"/>
        </w:tabs>
        <w:ind w:left="562" w:firstLine="5"/>
        <w:rPr>
          <w:lang w:val="en-GB"/>
        </w:rPr>
      </w:pPr>
      <w:r w:rsidRPr="00F91779">
        <w:rPr>
          <w:bCs/>
          <w:lang w:val="en-GB"/>
        </w:rPr>
        <w:t>4.</w:t>
      </w:r>
      <w:r w:rsidRPr="00F91779">
        <w:rPr>
          <w:bCs/>
          <w:lang w:val="en-GB"/>
        </w:rPr>
        <w:tab/>
      </w:r>
      <w:r w:rsidRPr="00F91779">
        <w:rPr>
          <w:lang w:val="en-GB"/>
        </w:rPr>
        <w:t>The strategy can be enabled by the following possible actions:</w:t>
      </w:r>
    </w:p>
    <w:p w14:paraId="58B58BBE" w14:textId="77777777" w:rsidR="00331698" w:rsidRPr="00F91779" w:rsidRDefault="00331698" w:rsidP="00331698">
      <w:pPr>
        <w:spacing w:before="120"/>
        <w:ind w:left="567" w:firstLine="567"/>
      </w:pPr>
      <w:r w:rsidRPr="00F91779">
        <w:rPr>
          <w:rFonts w:asciiTheme="majorBidi" w:hAnsiTheme="majorBidi" w:cstheme="majorBidi"/>
        </w:rPr>
        <w:t>(a)</w:t>
      </w:r>
      <w:r w:rsidRPr="00F91779">
        <w:rPr>
          <w:rFonts w:asciiTheme="majorBidi" w:hAnsiTheme="majorBidi" w:cstheme="majorBidi"/>
        </w:rPr>
        <w:tab/>
      </w:r>
      <w:r w:rsidRPr="00F91779">
        <w:t>Updating and implementing national biodiversity strategies and action plans (NBSAPs) and national targets, including through the NBSAP Accelerator Partnership and similar initiatives;</w:t>
      </w:r>
    </w:p>
    <w:p w14:paraId="47BEE93D" w14:textId="77777777" w:rsidR="00331698" w:rsidRPr="00F91779" w:rsidRDefault="00331698" w:rsidP="00331698">
      <w:pPr>
        <w:spacing w:before="120"/>
        <w:ind w:left="567" w:firstLine="567"/>
      </w:pPr>
      <w:r w:rsidRPr="00F91779">
        <w:rPr>
          <w:rFonts w:asciiTheme="majorBidi" w:hAnsiTheme="majorBidi" w:cstheme="majorBidi"/>
        </w:rPr>
        <w:t>(b)</w:t>
      </w:r>
      <w:r w:rsidRPr="00F91779">
        <w:rPr>
          <w:rFonts w:asciiTheme="majorBidi" w:hAnsiTheme="majorBidi" w:cstheme="majorBidi"/>
        </w:rPr>
        <w:tab/>
      </w:r>
      <w:r w:rsidRPr="00F91779">
        <w:t xml:space="preserve">Developing, updating and implementing national biodiversity finance plans or similar instruments, according to national needs, priorities and circumstances, with a view to facilitating a </w:t>
      </w:r>
      <w:r w:rsidRPr="00F91779">
        <w:lastRenderedPageBreak/>
        <w:t>significant increase in resource mobilization from all sources and improving the information base for funding needs, gaps and priorities;</w:t>
      </w:r>
    </w:p>
    <w:p w14:paraId="0206B49D" w14:textId="77777777" w:rsidR="00331698" w:rsidRPr="00F91779" w:rsidRDefault="00331698" w:rsidP="00331698">
      <w:pPr>
        <w:spacing w:before="120"/>
        <w:ind w:left="567" w:firstLine="567"/>
      </w:pPr>
      <w:r w:rsidRPr="00F91779">
        <w:rPr>
          <w:rFonts w:asciiTheme="majorBidi" w:hAnsiTheme="majorBidi" w:cstheme="majorBidi"/>
        </w:rPr>
        <w:t>(c)</w:t>
      </w:r>
      <w:r w:rsidRPr="00F91779">
        <w:rPr>
          <w:rFonts w:asciiTheme="majorBidi" w:hAnsiTheme="majorBidi" w:cstheme="majorBidi"/>
        </w:rPr>
        <w:tab/>
      </w:r>
      <w:r w:rsidRPr="00F91779">
        <w:t>Increasing cooperation and synergies with the other Rio conventions and other global biodiversity-related conventions and multilateral environmental agreements, in line with respective mandates;</w:t>
      </w:r>
    </w:p>
    <w:p w14:paraId="564B8A47" w14:textId="77777777" w:rsidR="00331698" w:rsidRPr="00F91779" w:rsidRDefault="00331698" w:rsidP="00331698">
      <w:pPr>
        <w:spacing w:before="120"/>
        <w:ind w:left="567" w:firstLine="567"/>
      </w:pPr>
      <w:proofErr w:type="gramStart"/>
      <w:r w:rsidRPr="00F91779">
        <w:rPr>
          <w:rFonts w:asciiTheme="majorBidi" w:hAnsiTheme="majorBidi" w:cstheme="majorBidi"/>
        </w:rPr>
        <w:t>(d)</w:t>
      </w:r>
      <w:r w:rsidRPr="00F91779">
        <w:rPr>
          <w:rFonts w:asciiTheme="majorBidi" w:hAnsiTheme="majorBidi" w:cstheme="majorBidi"/>
        </w:rPr>
        <w:tab/>
      </w:r>
      <w:r w:rsidRPr="00F91779">
        <w:t>Increasing</w:t>
      </w:r>
      <w:proofErr w:type="gramEnd"/>
      <w:r w:rsidRPr="00F91779">
        <w:t xml:space="preserve"> financial support for the Biodiversity Finance Initiative of the United Nations Development Programme </w:t>
      </w:r>
      <w:r>
        <w:t xml:space="preserve">(BIOFIN) </w:t>
      </w:r>
      <w:r w:rsidRPr="00F91779">
        <w:t xml:space="preserve">and other related initiatives </w:t>
      </w:r>
      <w:proofErr w:type="gramStart"/>
      <w:r w:rsidRPr="00F91779">
        <w:t>in order to</w:t>
      </w:r>
      <w:proofErr w:type="gramEnd"/>
      <w:r w:rsidRPr="00F91779">
        <w:t xml:space="preserve"> facilitate resource mobilization, including through the implementation of national biodiversity finance plans;</w:t>
      </w:r>
    </w:p>
    <w:p w14:paraId="2B04BC2F" w14:textId="77777777" w:rsidR="00331698" w:rsidRPr="00F91779" w:rsidRDefault="00331698" w:rsidP="00331698">
      <w:pPr>
        <w:spacing w:before="120"/>
        <w:ind w:left="567" w:firstLine="567"/>
      </w:pPr>
      <w:r w:rsidRPr="00F91779">
        <w:rPr>
          <w:rFonts w:asciiTheme="majorBidi" w:hAnsiTheme="majorBidi" w:cstheme="majorBidi"/>
        </w:rPr>
        <w:t>(e)</w:t>
      </w:r>
      <w:r w:rsidRPr="00F91779">
        <w:tab/>
        <w:t>Optimizing inclusive multi-stakeholder partnerships;</w:t>
      </w:r>
    </w:p>
    <w:p w14:paraId="6FB42140" w14:textId="77777777" w:rsidR="00331698" w:rsidRPr="00F91779" w:rsidRDefault="00331698" w:rsidP="00331698">
      <w:pPr>
        <w:spacing w:before="120"/>
        <w:ind w:left="567" w:firstLine="567"/>
      </w:pPr>
      <w:r w:rsidRPr="00F91779">
        <w:rPr>
          <w:rFonts w:asciiTheme="majorBidi" w:hAnsiTheme="majorBidi" w:cstheme="majorBidi"/>
        </w:rPr>
        <w:t>(f)</w:t>
      </w:r>
      <w:r w:rsidRPr="00F91779">
        <w:rPr>
          <w:rFonts w:asciiTheme="majorBidi" w:hAnsiTheme="majorBidi" w:cstheme="majorBidi"/>
        </w:rPr>
        <w:tab/>
      </w:r>
      <w:r w:rsidRPr="00F91779">
        <w:t>Undertaking capacity-building and development, scientific and technological cooperation and technology transfer</w:t>
      </w:r>
      <w:r w:rsidRPr="00F91779">
        <w:rPr>
          <w:rFonts w:eastAsia="Raleway" w:cs="Raleway"/>
        </w:rPr>
        <w:t>, in line with Article 16 of the Convention,</w:t>
      </w:r>
      <w:r w:rsidRPr="00F91779">
        <w:t xml:space="preserve"> </w:t>
      </w:r>
      <w:r w:rsidRPr="00F91779">
        <w:rPr>
          <w:kern w:val="22"/>
          <w:lang w:eastAsia="ko-KR"/>
        </w:rPr>
        <w:t xml:space="preserve">to support the </w:t>
      </w:r>
      <w:r w:rsidRPr="00F91779">
        <w:rPr>
          <w:kern w:val="22"/>
        </w:rPr>
        <w:t>priorities determined by Parties in their national biodiversity strategies and action plans for the implementation of the Framework;</w:t>
      </w:r>
    </w:p>
    <w:p w14:paraId="6C6C8DB5" w14:textId="45EE2CCD" w:rsidR="00331698" w:rsidRPr="0086180D" w:rsidRDefault="00331698" w:rsidP="00331698">
      <w:pPr>
        <w:spacing w:before="120" w:after="120"/>
        <w:ind w:left="567" w:firstLine="567"/>
      </w:pPr>
      <w:r w:rsidRPr="0086180D">
        <w:rPr>
          <w:rFonts w:asciiTheme="majorBidi" w:hAnsiTheme="majorBidi" w:cstheme="majorBidi"/>
        </w:rPr>
        <w:t>(</w:t>
      </w:r>
      <w:r>
        <w:rPr>
          <w:rFonts w:asciiTheme="majorBidi" w:hAnsiTheme="majorBidi" w:cstheme="majorBidi"/>
        </w:rPr>
        <w:t>g</w:t>
      </w:r>
      <w:r w:rsidRPr="0086180D">
        <w:rPr>
          <w:rFonts w:asciiTheme="majorBidi" w:hAnsiTheme="majorBidi" w:cstheme="majorBidi"/>
        </w:rPr>
        <w:t>)</w:t>
      </w:r>
      <w:r w:rsidRPr="0086180D">
        <w:tab/>
      </w:r>
      <w:r w:rsidRPr="0086180D">
        <w:rPr>
          <w:rFonts w:eastAsia="Arial"/>
        </w:rPr>
        <w:t>Ensuring equitable, affordable and timely access to financial resources and capacity-building for all Parties, especially developing country Parties, in particular least developed countries and small island developing States, as well as countries with economies in transition</w:t>
      </w:r>
      <w:r w:rsidRPr="0086180D">
        <w:t>;</w:t>
      </w:r>
    </w:p>
    <w:p w14:paraId="1B854387" w14:textId="3269DCE9" w:rsidR="00331698" w:rsidRPr="0086180D" w:rsidRDefault="00331698" w:rsidP="00331698">
      <w:pPr>
        <w:spacing w:before="120" w:after="120"/>
        <w:ind w:left="567" w:firstLine="567"/>
        <w:rPr>
          <w:kern w:val="22"/>
        </w:rPr>
      </w:pPr>
      <w:r w:rsidRPr="0086180D">
        <w:t>(h)</w:t>
      </w:r>
      <w:r w:rsidR="00AE7CD6">
        <w:tab/>
      </w:r>
      <w:r w:rsidRPr="0086180D">
        <w:rPr>
          <w:rFonts w:eastAsia="Arial"/>
        </w:rPr>
        <w:t>Ensuring timely access to financial resources and capacity-building for</w:t>
      </w:r>
      <w:r w:rsidRPr="0086180D">
        <w:t xml:space="preserve"> indigenous peoples and local communities, women and youth, and other stakeholders;</w:t>
      </w:r>
    </w:p>
    <w:p w14:paraId="627C65BC" w14:textId="77777777" w:rsidR="00331698" w:rsidRDefault="00331698" w:rsidP="00331698">
      <w:pPr>
        <w:spacing w:before="120"/>
        <w:ind w:left="567" w:firstLine="567"/>
      </w:pPr>
      <w:r w:rsidRPr="0086180D">
        <w:rPr>
          <w:rFonts w:asciiTheme="majorBidi" w:hAnsiTheme="majorBidi" w:cstheme="majorBidi"/>
        </w:rPr>
        <w:t>(</w:t>
      </w:r>
      <w:r>
        <w:rPr>
          <w:rFonts w:asciiTheme="majorBidi" w:hAnsiTheme="majorBidi" w:cstheme="majorBidi"/>
        </w:rPr>
        <w:t>i</w:t>
      </w:r>
      <w:r w:rsidRPr="0086180D">
        <w:rPr>
          <w:rFonts w:asciiTheme="majorBidi" w:hAnsiTheme="majorBidi" w:cstheme="majorBidi"/>
        </w:rPr>
        <w:t>)</w:t>
      </w:r>
      <w:r w:rsidRPr="0086180D">
        <w:rPr>
          <w:rFonts w:asciiTheme="majorBidi" w:hAnsiTheme="majorBidi" w:cstheme="majorBidi"/>
          <w:bCs/>
        </w:rPr>
        <w:tab/>
        <w:t xml:space="preserve">Encouraging </w:t>
      </w:r>
      <w:r w:rsidRPr="0086180D">
        <w:t>multilateral development banks and, as applicable</w:t>
      </w:r>
      <w:r w:rsidRPr="00F91779">
        <w:t xml:space="preserve">, other national and international financial institutions that are active in this field, to </w:t>
      </w:r>
      <w:r w:rsidRPr="00F91779">
        <w:rPr>
          <w:rFonts w:eastAsia="Raleway" w:cs="Raleway"/>
        </w:rPr>
        <w:t xml:space="preserve">continue </w:t>
      </w:r>
      <w:r w:rsidRPr="00F91779">
        <w:t>and intensify</w:t>
      </w:r>
      <w:r>
        <w:t>,</w:t>
      </w:r>
      <w:r w:rsidRPr="00F91779">
        <w:rPr>
          <w:rFonts w:eastAsia="Raleway" w:cs="Raleway"/>
        </w:rPr>
        <w:t xml:space="preserve"> </w:t>
      </w:r>
      <w:r>
        <w:rPr>
          <w:rFonts w:eastAsia="Raleway" w:cs="Raleway"/>
        </w:rPr>
        <w:t xml:space="preserve">to the extent possible, </w:t>
      </w:r>
      <w:r w:rsidRPr="00F91779">
        <w:rPr>
          <w:bCs/>
        </w:rPr>
        <w:t>their work on environmental and social safeguards</w:t>
      </w:r>
      <w:r w:rsidRPr="00F91779">
        <w:rPr>
          <w:rFonts w:eastAsia="Raleway" w:cs="Raleway"/>
        </w:rPr>
        <w:t xml:space="preserve"> </w:t>
      </w:r>
      <w:r w:rsidRPr="00F91779">
        <w:t xml:space="preserve">and on developing and refining common </w:t>
      </w:r>
      <w:r>
        <w:t xml:space="preserve">methodologies, </w:t>
      </w:r>
      <w:r w:rsidRPr="00F91779">
        <w:t>principles and guidelines for tracking, disclosing and reporting in a harmonized way on, their biodiversity investments</w:t>
      </w:r>
      <w:r>
        <w:t xml:space="preserve"> and impacts, in line with relevant mandates and in a manner supportive of the achievement of sustainable development and poverty eradication</w:t>
      </w:r>
      <w:r w:rsidRPr="00F91779">
        <w:t>.</w:t>
      </w:r>
    </w:p>
    <w:p w14:paraId="5957D960" w14:textId="758B3772" w:rsidR="00331698" w:rsidRPr="00F91779" w:rsidRDefault="00331698" w:rsidP="00331698">
      <w:pPr>
        <w:spacing w:before="120"/>
        <w:ind w:left="567" w:firstLine="567"/>
      </w:pPr>
      <w:r>
        <w:t xml:space="preserve">(j) </w:t>
      </w:r>
      <w:r>
        <w:tab/>
        <w:t>Encouraging, as applicable, national and international financial institutions, including national central banks and/or other regulatory authorities to identify and assess the biodiversity related opportunities, challenges, financial risks, and impacts in line with relevant mandates</w:t>
      </w:r>
      <w:r w:rsidR="00A479BF">
        <w:t xml:space="preserve"> and in a manner supportive of the achievement of sustainable development and poverty eradication</w:t>
      </w:r>
      <w:r>
        <w:t>.</w:t>
      </w:r>
    </w:p>
    <w:p w14:paraId="1A3B304A" w14:textId="77777777" w:rsidR="00331698" w:rsidRDefault="00331698" w:rsidP="00331698">
      <w:pPr>
        <w:spacing w:before="120"/>
        <w:ind w:left="567" w:firstLine="567"/>
      </w:pPr>
      <w:r w:rsidRPr="00F91779">
        <w:t>(k)</w:t>
      </w:r>
      <w:r w:rsidRPr="00F91779">
        <w:tab/>
        <w:t>Considering, as appropriate, developing and applying finance-related biodiversity taxonomies;</w:t>
      </w:r>
    </w:p>
    <w:p w14:paraId="6BB83663" w14:textId="77777777" w:rsidR="00331698" w:rsidRPr="0086180D" w:rsidRDefault="00331698" w:rsidP="00331698">
      <w:pPr>
        <w:spacing w:before="120"/>
        <w:ind w:left="567" w:firstLine="567"/>
      </w:pPr>
      <w:r w:rsidRPr="0086180D">
        <w:t xml:space="preserve">(l) </w:t>
      </w:r>
      <w:r w:rsidRPr="0086180D">
        <w:tab/>
        <w:t>Ensuring the full</w:t>
      </w:r>
      <w:r>
        <w:t>,</w:t>
      </w:r>
      <w:r w:rsidRPr="0086180D">
        <w:t xml:space="preserve"> equitable</w:t>
      </w:r>
      <w:r>
        <w:t>,</w:t>
      </w:r>
      <w:r w:rsidRPr="0086180D">
        <w:t xml:space="preserve"> inclusive</w:t>
      </w:r>
      <w:r>
        <w:t>,</w:t>
      </w:r>
      <w:r w:rsidRPr="0086180D">
        <w:t xml:space="preserve"> effective</w:t>
      </w:r>
      <w:r>
        <w:t>,</w:t>
      </w:r>
      <w:r w:rsidRPr="0086180D">
        <w:t xml:space="preserve"> and gender responsive representation and participation in decision making of indigenous peoples and local communities, women and youth; </w:t>
      </w:r>
    </w:p>
    <w:p w14:paraId="150B53F3" w14:textId="77777777" w:rsidR="00331698" w:rsidRPr="00F91779" w:rsidRDefault="00331698" w:rsidP="00331698">
      <w:pPr>
        <w:pStyle w:val="Heading1"/>
        <w:numPr>
          <w:ilvl w:val="0"/>
          <w:numId w:val="0"/>
        </w:numPr>
        <w:ind w:left="567" w:hanging="567"/>
        <w:rPr>
          <w:sz w:val="24"/>
          <w:szCs w:val="24"/>
          <w:lang w:val="en-GB"/>
        </w:rPr>
      </w:pPr>
      <w:r w:rsidRPr="00F91779">
        <w:rPr>
          <w:bCs w:val="0"/>
          <w:sz w:val="24"/>
          <w:szCs w:val="24"/>
          <w:lang w:val="en-GB"/>
        </w:rPr>
        <w:t>III.</w:t>
      </w:r>
      <w:r w:rsidRPr="00F91779">
        <w:rPr>
          <w:bCs w:val="0"/>
          <w:sz w:val="24"/>
          <w:szCs w:val="24"/>
          <w:lang w:val="en-GB"/>
        </w:rPr>
        <w:tab/>
      </w:r>
      <w:r w:rsidRPr="00F91779">
        <w:rPr>
          <w:sz w:val="24"/>
          <w:szCs w:val="24"/>
          <w:lang w:val="en-GB"/>
        </w:rPr>
        <w:t xml:space="preserve">Objectives and actions </w:t>
      </w:r>
    </w:p>
    <w:p w14:paraId="6EA05EFA" w14:textId="77777777" w:rsidR="00331698" w:rsidRPr="00F91779" w:rsidRDefault="00331698" w:rsidP="00331698">
      <w:pPr>
        <w:pStyle w:val="Heading2"/>
        <w:rPr>
          <w:b w:val="0"/>
        </w:rPr>
      </w:pPr>
      <w:r w:rsidRPr="00F91779">
        <w:t>A.</w:t>
      </w:r>
      <w:r w:rsidRPr="00F91779">
        <w:tab/>
        <w:t xml:space="preserve">Increase in </w:t>
      </w:r>
      <w:r w:rsidRPr="00F91779">
        <w:rPr>
          <w:kern w:val="22"/>
        </w:rPr>
        <w:t>international</w:t>
      </w:r>
      <w:r w:rsidRPr="00F91779">
        <w:t xml:space="preserve"> biodiversity-related financial flows </w:t>
      </w:r>
      <w:r w:rsidRPr="00F91779">
        <w:br/>
        <w:t>and financial resources from all sources</w:t>
      </w:r>
    </w:p>
    <w:p w14:paraId="19688486" w14:textId="77777777" w:rsidR="00331698" w:rsidRPr="00F91779" w:rsidRDefault="00331698" w:rsidP="00331698">
      <w:pPr>
        <w:pStyle w:val="Heading3"/>
        <w:numPr>
          <w:ilvl w:val="0"/>
          <w:numId w:val="0"/>
        </w:numPr>
        <w:ind w:left="567" w:hanging="578"/>
      </w:pPr>
      <w:r w:rsidRPr="00F91779">
        <w:t>New and additional resources</w:t>
      </w:r>
    </w:p>
    <w:p w14:paraId="59B0CB24" w14:textId="224CA073" w:rsidR="00331698" w:rsidRPr="00F91779" w:rsidRDefault="00331698" w:rsidP="00331698">
      <w:pPr>
        <w:pStyle w:val="Para1"/>
        <w:numPr>
          <w:ilvl w:val="0"/>
          <w:numId w:val="0"/>
        </w:numPr>
        <w:ind w:left="567"/>
      </w:pPr>
      <w:r w:rsidRPr="00F91779">
        <w:rPr>
          <w:lang w:val="en-GB"/>
        </w:rPr>
        <w:t>5.</w:t>
      </w:r>
      <w:r w:rsidRPr="00F91779">
        <w:rPr>
          <w:lang w:val="en-GB"/>
        </w:rPr>
        <w:tab/>
      </w:r>
      <w:r>
        <w:rPr>
          <w:lang w:val="en-GB"/>
        </w:rPr>
        <w:t>M</w:t>
      </w:r>
      <w:r w:rsidRPr="00F91779">
        <w:rPr>
          <w:lang w:val="en-GB"/>
        </w:rPr>
        <w:t xml:space="preserve">obilized with a view to </w:t>
      </w:r>
      <w:r w:rsidRPr="00F91779">
        <w:rPr>
          <w:bCs/>
        </w:rPr>
        <w:t xml:space="preserve">achieve Target 19 (a) of the </w:t>
      </w:r>
      <w:r w:rsidR="00A5443C">
        <w:rPr>
          <w:bCs/>
        </w:rPr>
        <w:t>Kunming-Montreal Global Biodiversity Framework</w:t>
      </w:r>
      <w:r w:rsidRPr="00F91779">
        <w:rPr>
          <w:bCs/>
        </w:rPr>
        <w:t xml:space="preserve">, </w:t>
      </w:r>
      <w:r w:rsidRPr="00F91779">
        <w:t>through</w:t>
      </w:r>
      <w:r>
        <w:t>, inter alia</w:t>
      </w:r>
      <w:r w:rsidRPr="00F91779">
        <w:t>:</w:t>
      </w:r>
    </w:p>
    <w:p w14:paraId="6E6E0256" w14:textId="77777777" w:rsidR="00331698" w:rsidRPr="00F91779" w:rsidRDefault="00331698" w:rsidP="00AF74AB">
      <w:pPr>
        <w:spacing w:before="120"/>
        <w:ind w:left="567" w:firstLine="567"/>
      </w:pPr>
      <w:r w:rsidRPr="00F91779">
        <w:t>(a)</w:t>
      </w:r>
      <w:r w:rsidRPr="00F91779">
        <w:tab/>
        <w:t>The fulfilment of the obligations of developed country Parties to provide new and additional financial resources, in line with Article 20;</w:t>
      </w:r>
    </w:p>
    <w:p w14:paraId="0D5C8A6B" w14:textId="77777777" w:rsidR="00331698" w:rsidRPr="00F91779" w:rsidRDefault="00331698" w:rsidP="00AF74AB">
      <w:pPr>
        <w:spacing w:before="120"/>
        <w:ind w:left="567" w:firstLine="567"/>
      </w:pPr>
      <w:r w:rsidRPr="00F91779">
        <w:t>(b)</w:t>
      </w:r>
      <w:r w:rsidRPr="00F91779">
        <w:tab/>
        <w:t>The consideration, by other Parties, of voluntarily assuming the obligations of the developed country Parties, in line with Article 20;</w:t>
      </w:r>
    </w:p>
    <w:p w14:paraId="3236D103" w14:textId="77777777" w:rsidR="00331698" w:rsidRPr="00F91779" w:rsidRDefault="00331698" w:rsidP="00AF74AB">
      <w:pPr>
        <w:spacing w:before="120"/>
        <w:ind w:left="567" w:firstLine="567"/>
      </w:pPr>
      <w:r w:rsidRPr="00F91779">
        <w:lastRenderedPageBreak/>
        <w:t>(c)</w:t>
      </w:r>
      <w:r w:rsidRPr="00F91779">
        <w:tab/>
        <w:t xml:space="preserve">The </w:t>
      </w:r>
      <w:proofErr w:type="gramStart"/>
      <w:r w:rsidRPr="00F91779">
        <w:t>consideration,</w:t>
      </w:r>
      <w:proofErr w:type="gramEnd"/>
      <w:r w:rsidRPr="00F91779">
        <w:t xml:space="preserve"> by other Governments, to increase their international biodiversity funding, including, as appropriate, through the Global Environment Facility;</w:t>
      </w:r>
    </w:p>
    <w:p w14:paraId="7BFD2505" w14:textId="77777777" w:rsidR="00331698" w:rsidRPr="00F91779" w:rsidRDefault="00331698" w:rsidP="00AF74AB">
      <w:pPr>
        <w:spacing w:before="120"/>
        <w:ind w:left="567" w:firstLine="567"/>
      </w:pPr>
      <w:r w:rsidRPr="00F91779">
        <w:t>(d)</w:t>
      </w:r>
      <w:r w:rsidRPr="00F91779">
        <w:tab/>
        <w:t>increased investments by multilateral development banks and other relevant international financial institutions in their portfolios that contribute to achieving the objectives of the Convention and its Protocols as well as the goals and targets of the Framework, in line with their mandates and in a manner supportive of achieving sustainable development and poverty eradication;</w:t>
      </w:r>
    </w:p>
    <w:p w14:paraId="39823537" w14:textId="77777777" w:rsidR="00331698" w:rsidRDefault="00331698" w:rsidP="00AF74AB">
      <w:pPr>
        <w:spacing w:before="120"/>
        <w:ind w:left="567" w:firstLine="567"/>
      </w:pPr>
      <w:r w:rsidRPr="00F91779">
        <w:t>(e)</w:t>
      </w:r>
      <w:r w:rsidRPr="00F91779">
        <w:tab/>
        <w:t>continuous, speedy and robust capitalization of the Global Biodiversity Framework Fund under the Global Environment Facility, in accordance with decision 15/7;</w:t>
      </w:r>
    </w:p>
    <w:p w14:paraId="53405752" w14:textId="77777777" w:rsidR="00331698" w:rsidRPr="00F91779" w:rsidRDefault="00331698" w:rsidP="00331698">
      <w:pPr>
        <w:snapToGrid w:val="0"/>
        <w:spacing w:before="120" w:after="120"/>
        <w:ind w:left="634"/>
      </w:pPr>
      <w:r>
        <w:t>6</w:t>
      </w:r>
      <w:r w:rsidRPr="00F91779">
        <w:t>.</w:t>
      </w:r>
      <w:r w:rsidRPr="00F91779">
        <w:tab/>
      </w:r>
      <w:r>
        <w:t xml:space="preserve">Further mobilized from all sources with a view to achieve Target 19, including through: </w:t>
      </w:r>
      <w:r w:rsidRPr="00F91779">
        <w:t xml:space="preserve"> </w:t>
      </w:r>
    </w:p>
    <w:p w14:paraId="6662C48C" w14:textId="77777777" w:rsidR="00331698" w:rsidRPr="00F91779" w:rsidRDefault="00331698" w:rsidP="00AF74AB">
      <w:pPr>
        <w:spacing w:before="120"/>
        <w:ind w:left="567" w:firstLine="567"/>
      </w:pPr>
      <w:r w:rsidRPr="00F91779">
        <w:t>(</w:t>
      </w:r>
      <w:r>
        <w:t>a</w:t>
      </w:r>
      <w:r w:rsidRPr="00F91779">
        <w:t>)</w:t>
      </w:r>
      <w:r w:rsidRPr="00F91779">
        <w:tab/>
        <w:t xml:space="preserve">Further stimulating and increasing </w:t>
      </w:r>
      <w:r>
        <w:t>innovative schemes</w:t>
      </w:r>
      <w:r w:rsidRPr="00F91779">
        <w:t>,</w:t>
      </w:r>
      <w:r w:rsidRPr="00F91779">
        <w:rPr>
          <w:rStyle w:val="FootnoteReference"/>
        </w:rPr>
        <w:footnoteReference w:id="7"/>
      </w:r>
      <w:r w:rsidRPr="003A2461">
        <w:rPr>
          <w:b/>
          <w:bCs/>
        </w:rPr>
        <w:t xml:space="preserve"> </w:t>
      </w:r>
      <w:r>
        <w:t xml:space="preserve">with environmental and social safeguards, </w:t>
      </w:r>
      <w:r w:rsidRPr="00F91779">
        <w:t>including by developing guidelines and sharing good practices;</w:t>
      </w:r>
    </w:p>
    <w:p w14:paraId="761B0DF1" w14:textId="77777777" w:rsidR="00331698" w:rsidRPr="00F91779" w:rsidRDefault="00331698" w:rsidP="00AF74AB">
      <w:pPr>
        <w:spacing w:before="120"/>
        <w:ind w:left="567" w:firstLine="567"/>
      </w:pPr>
      <w:r w:rsidRPr="00F91779">
        <w:t>(</w:t>
      </w:r>
      <w:r>
        <w:t>b</w:t>
      </w:r>
      <w:r w:rsidRPr="00F91779">
        <w:t>)</w:t>
      </w:r>
      <w:r w:rsidRPr="00F91779">
        <w:tab/>
        <w:t>The multilateral mechanism for benefit-sharing from the use of digital sequence information on genetic resources;</w:t>
      </w:r>
      <w:bookmarkStart w:id="5" w:name="_Ref164256783"/>
      <w:r w:rsidRPr="00F91779">
        <w:rPr>
          <w:vertAlign w:val="superscript"/>
        </w:rPr>
        <w:footnoteReference w:id="8"/>
      </w:r>
      <w:bookmarkEnd w:id="5"/>
      <w:r w:rsidRPr="00F91779" w:rsidDel="004B0ED0">
        <w:t xml:space="preserve"> </w:t>
      </w:r>
    </w:p>
    <w:p w14:paraId="06F2C3A6" w14:textId="77777777" w:rsidR="00331698" w:rsidRPr="00F91779" w:rsidRDefault="00331698" w:rsidP="00AF74AB">
      <w:pPr>
        <w:spacing w:before="120"/>
        <w:ind w:left="567" w:firstLine="567"/>
      </w:pPr>
      <w:r w:rsidRPr="00F91779">
        <w:t>(</w:t>
      </w:r>
      <w:r>
        <w:t>c</w:t>
      </w:r>
      <w:r w:rsidRPr="00F91779">
        <w:t>)</w:t>
      </w:r>
      <w:r w:rsidRPr="00F91779">
        <w:tab/>
        <w:t>Leveraging international private finance, promoting blended finance, implementing strategies for raising new and additional resources, and encouraging the private sector to invest in biodiversity, including through impact funds and other instruments, in line with Target 19(c)</w:t>
      </w:r>
      <w:r>
        <w:t>, with environmental and social safeguards</w:t>
      </w:r>
      <w:r w:rsidRPr="00F91779">
        <w:t>;</w:t>
      </w:r>
    </w:p>
    <w:p w14:paraId="2A487CC4" w14:textId="77777777" w:rsidR="00331698" w:rsidRPr="00F91779" w:rsidRDefault="00331698" w:rsidP="00AF74AB">
      <w:pPr>
        <w:spacing w:before="120"/>
        <w:ind w:left="567" w:firstLine="567"/>
      </w:pPr>
      <w:r w:rsidRPr="00F91779">
        <w:t>(</w:t>
      </w:r>
      <w:r>
        <w:t>d</w:t>
      </w:r>
      <w:r w:rsidRPr="00F91779">
        <w:t>)</w:t>
      </w:r>
      <w:r w:rsidRPr="00F91779">
        <w:tab/>
        <w:t>Improving market access for sustainable biodiversity-based activities, products and services that enhance the conservation and sustainable use of biodiversity;</w:t>
      </w:r>
    </w:p>
    <w:p w14:paraId="39E72D4A" w14:textId="77777777" w:rsidR="00331698" w:rsidRDefault="00331698" w:rsidP="00AF74AB">
      <w:pPr>
        <w:spacing w:before="120"/>
        <w:ind w:left="567" w:firstLine="567"/>
      </w:pPr>
      <w:r w:rsidRPr="00F91779">
        <w:t>(</w:t>
      </w:r>
      <w:r>
        <w:t>e</w:t>
      </w:r>
      <w:r w:rsidRPr="00F91779">
        <w:t>)</w:t>
      </w:r>
      <w:r w:rsidRPr="00F91779">
        <w:tab/>
        <w:t>Enhancing the role of collective actions, including by indigenous peoples and local communities, Mother Earth-centric actions</w:t>
      </w:r>
      <w:r w:rsidRPr="00F91779">
        <w:rPr>
          <w:vertAlign w:val="superscript"/>
        </w:rPr>
        <w:footnoteReference w:id="9"/>
      </w:r>
      <w:r w:rsidRPr="00F91779">
        <w:t xml:space="preserve"> and non-market-based approaches including community-based natural resource management and civil society cooperation and solidarity aimed at the conservation and sustainable use of biodiversity, in line with Target 19(f), by considering </w:t>
      </w:r>
      <w:proofErr w:type="gramStart"/>
      <w:r w:rsidRPr="00F91779">
        <w:t>to provide</w:t>
      </w:r>
      <w:proofErr w:type="gramEnd"/>
      <w:r w:rsidRPr="00F91779">
        <w:t xml:space="preserve"> or to scale up international financial support for such actions and approaches;</w:t>
      </w:r>
    </w:p>
    <w:p w14:paraId="3766C22C" w14:textId="2893C8C9" w:rsidR="00331698" w:rsidRPr="00F91779" w:rsidRDefault="00331698" w:rsidP="00AF74AB">
      <w:pPr>
        <w:snapToGrid w:val="0"/>
        <w:spacing w:before="120" w:after="120"/>
        <w:ind w:left="634"/>
      </w:pPr>
      <w:r>
        <w:t>7.</w:t>
      </w:r>
      <w:r>
        <w:tab/>
        <w:t>Through e</w:t>
      </w:r>
      <w:r w:rsidRPr="00F91779">
        <w:t>nhancing the</w:t>
      </w:r>
      <w:r>
        <w:t xml:space="preserve"> </w:t>
      </w:r>
      <w:r w:rsidRPr="00F91779">
        <w:t>implementation of agreements related to access to genetic resources and to the fair and equitable sharing of benefits arising from their utilization, including through, as appropriate, multilateral approaches</w:t>
      </w:r>
      <w:r>
        <w:t>, noting their distinctive objectives</w:t>
      </w:r>
      <w:r w:rsidRPr="00F91779">
        <w:t>;</w:t>
      </w:r>
    </w:p>
    <w:p w14:paraId="7C33DC89" w14:textId="488A9612" w:rsidR="00331698" w:rsidRPr="00F91779" w:rsidRDefault="00331698" w:rsidP="00331698">
      <w:pPr>
        <w:pStyle w:val="Heading3"/>
        <w:numPr>
          <w:ilvl w:val="0"/>
          <w:numId w:val="0"/>
        </w:numPr>
        <w:ind w:left="567" w:hanging="578"/>
      </w:pPr>
      <w:r w:rsidRPr="00F91779">
        <w:t>2.</w:t>
      </w:r>
      <w:r w:rsidRPr="00F91779">
        <w:tab/>
        <w:t>Identification and elimination</w:t>
      </w:r>
      <w:r w:rsidRPr="00F91779">
        <w:rPr>
          <w:i/>
          <w:iCs/>
        </w:rPr>
        <w:t xml:space="preserve">, </w:t>
      </w:r>
      <w:r w:rsidRPr="00F91779">
        <w:t xml:space="preserve">phasing out, reform of financial resource flows causing harm to biodiversity and their progressive alignment with the goals and targets of the </w:t>
      </w:r>
      <w:r w:rsidR="009C67A4">
        <w:t>Kunming-Montreal Global Biodiversity Framework</w:t>
      </w:r>
    </w:p>
    <w:p w14:paraId="6CA069B4" w14:textId="77777777" w:rsidR="00331698" w:rsidRPr="00F91779" w:rsidRDefault="00331698" w:rsidP="00331698">
      <w:pPr>
        <w:pStyle w:val="Para1"/>
        <w:numPr>
          <w:ilvl w:val="0"/>
          <w:numId w:val="0"/>
        </w:numPr>
        <w:tabs>
          <w:tab w:val="left" w:pos="360"/>
        </w:tabs>
        <w:ind w:left="567"/>
        <w:rPr>
          <w:i/>
          <w:iCs/>
          <w:lang w:val="en-GB"/>
        </w:rPr>
      </w:pPr>
      <w:r>
        <w:rPr>
          <w:lang w:val="en-GB"/>
        </w:rPr>
        <w:t>8</w:t>
      </w:r>
      <w:r w:rsidRPr="00F91779">
        <w:rPr>
          <w:lang w:val="en-GB"/>
        </w:rPr>
        <w:t>.</w:t>
      </w:r>
      <w:r w:rsidRPr="00F91779">
        <w:rPr>
          <w:lang w:val="en-GB"/>
        </w:rPr>
        <w:tab/>
        <w:t>Public and private financial resource flows causing harm to biodiversity can be identified and eliminated, phased out, redirected or reformed by:</w:t>
      </w:r>
    </w:p>
    <w:p w14:paraId="61041AFF" w14:textId="77777777" w:rsidR="00331698" w:rsidRPr="00F91779" w:rsidRDefault="00331698" w:rsidP="00331698">
      <w:pPr>
        <w:spacing w:before="120"/>
        <w:ind w:left="567" w:firstLine="567"/>
      </w:pPr>
      <w:r w:rsidRPr="00F91779">
        <w:rPr>
          <w:rFonts w:asciiTheme="majorBidi" w:hAnsiTheme="majorBidi" w:cstheme="majorBidi"/>
        </w:rPr>
        <w:t>(a)</w:t>
      </w:r>
      <w:r w:rsidRPr="00F91779">
        <w:rPr>
          <w:rFonts w:asciiTheme="majorBidi" w:hAnsiTheme="majorBidi" w:cstheme="majorBidi"/>
        </w:rPr>
        <w:tab/>
      </w:r>
      <w:r w:rsidRPr="00F91779">
        <w:t>Mainstreaming biodiversity in development cooperation by</w:t>
      </w:r>
      <w:r>
        <w:t xml:space="preserve"> e</w:t>
      </w:r>
      <w:r>
        <w:rPr>
          <w:rFonts w:eastAsia="Raleway" w:cs="Raleway"/>
        </w:rPr>
        <w:t>ncouraging, to the extent possible, and in line with their respective mandates, to adjust</w:t>
      </w:r>
      <w:r w:rsidRPr="00F91779">
        <w:t xml:space="preserve"> the portfolios and practices of development cooperation agencies and banks, multilateral development banks, international financial institutions and philanthropic organizations, with a view to progressively align their financial flows, in line with Target 14</w:t>
      </w:r>
      <w:r>
        <w:t>, in a manner supportive of the achievement of sustainable development, including poverty eradication efforts</w:t>
      </w:r>
      <w:r w:rsidRPr="00F91779">
        <w:t>;</w:t>
      </w:r>
    </w:p>
    <w:p w14:paraId="758C852C" w14:textId="07ABFC38" w:rsidR="00331698" w:rsidRPr="005B055F" w:rsidRDefault="00331698" w:rsidP="00331698">
      <w:pPr>
        <w:spacing w:before="120"/>
        <w:ind w:left="567" w:firstLine="567"/>
      </w:pPr>
      <w:r w:rsidRPr="00F91779">
        <w:t>(</w:t>
      </w:r>
      <w:r>
        <w:t>b</w:t>
      </w:r>
      <w:r w:rsidRPr="00F91779">
        <w:t>)</w:t>
      </w:r>
      <w:r w:rsidRPr="00F91779">
        <w:tab/>
        <w:t xml:space="preserve">Encouraging and enabling international business, and </w:t>
      </w:r>
      <w:proofErr w:type="gramStart"/>
      <w:r w:rsidRPr="00F91779">
        <w:t>in particular large</w:t>
      </w:r>
      <w:proofErr w:type="gramEnd"/>
      <w:r w:rsidRPr="00F91779">
        <w:t xml:space="preserve"> and </w:t>
      </w:r>
      <w:r w:rsidRPr="005B055F">
        <w:t xml:space="preserve">transnational companies and financial institutions, to regularly monitor, assess, and transparently disclose their risks, dependencies and impacts on biodiversity, in a proportionate and flexible manner, </w:t>
      </w:r>
      <w:r w:rsidRPr="005B055F">
        <w:lastRenderedPageBreak/>
        <w:t xml:space="preserve">in line with Target 15 of the </w:t>
      </w:r>
      <w:r w:rsidR="009C67A4">
        <w:t>Framework</w:t>
      </w:r>
      <w:r w:rsidRPr="005B055F">
        <w:t>, including through nature related disclosure frameworks and reporting standards;</w:t>
      </w:r>
      <w:r>
        <w:rPr>
          <w:rStyle w:val="FootnoteReference"/>
        </w:rPr>
        <w:footnoteReference w:id="10"/>
      </w:r>
    </w:p>
    <w:p w14:paraId="2ADDCF57" w14:textId="6BF7B55A" w:rsidR="00331698" w:rsidRPr="005B055F" w:rsidRDefault="00331698" w:rsidP="00331698">
      <w:pPr>
        <w:spacing w:before="120"/>
        <w:ind w:left="567" w:firstLine="567"/>
      </w:pPr>
      <w:r w:rsidRPr="005B055F">
        <w:rPr>
          <w:rFonts w:asciiTheme="majorBidi" w:hAnsiTheme="majorBidi" w:cstheme="majorBidi"/>
        </w:rPr>
        <w:t>(c)</w:t>
      </w:r>
      <w:r w:rsidRPr="005B055F">
        <w:tab/>
        <w:t xml:space="preserve">Taking effective action at the international level on incentives, including subsidies, harmful for biodiversity, in line with Target 18 of the </w:t>
      </w:r>
      <w:r w:rsidR="009C67A4">
        <w:t>Framework</w:t>
      </w:r>
      <w:r w:rsidRPr="005B055F">
        <w:t>;</w:t>
      </w:r>
    </w:p>
    <w:p w14:paraId="1A67F4E1" w14:textId="0C7C4187" w:rsidR="00331698" w:rsidRPr="00F91779" w:rsidRDefault="00331698" w:rsidP="00331698">
      <w:pPr>
        <w:pStyle w:val="Heading3"/>
        <w:numPr>
          <w:ilvl w:val="0"/>
          <w:numId w:val="0"/>
        </w:numPr>
        <w:ind w:left="567" w:hanging="578"/>
      </w:pPr>
      <w:r w:rsidRPr="005B055F">
        <w:t>3.</w:t>
      </w:r>
      <w:r w:rsidRPr="005B055F">
        <w:tab/>
        <w:t>Enhancement of</w:t>
      </w:r>
      <w:r w:rsidRPr="005B055F">
        <w:rPr>
          <w:i/>
          <w:iCs/>
        </w:rPr>
        <w:t xml:space="preserve"> </w:t>
      </w:r>
      <w:r w:rsidRPr="005B055F">
        <w:t>uptake, accessibility, effectiveness, efficiency, transparency and accountability in resource provision and use</w:t>
      </w:r>
    </w:p>
    <w:p w14:paraId="212A1F07" w14:textId="77777777" w:rsidR="00331698" w:rsidRPr="00F91779" w:rsidRDefault="00331698" w:rsidP="00331698">
      <w:pPr>
        <w:pStyle w:val="Para1"/>
        <w:numPr>
          <w:ilvl w:val="0"/>
          <w:numId w:val="0"/>
        </w:numPr>
        <w:tabs>
          <w:tab w:val="left" w:pos="360"/>
        </w:tabs>
        <w:ind w:left="567"/>
        <w:rPr>
          <w:lang w:val="en-GB"/>
        </w:rPr>
      </w:pPr>
      <w:r>
        <w:rPr>
          <w:bCs/>
          <w:lang w:val="en-GB"/>
        </w:rPr>
        <w:t>9</w:t>
      </w:r>
      <w:r w:rsidRPr="00F91779">
        <w:rPr>
          <w:bCs/>
          <w:lang w:val="en-GB"/>
        </w:rPr>
        <w:t>.</w:t>
      </w:r>
      <w:r w:rsidRPr="00F91779">
        <w:rPr>
          <w:bCs/>
          <w:lang w:val="en-GB"/>
        </w:rPr>
        <w:tab/>
      </w:r>
      <w:r w:rsidRPr="00F91779">
        <w:rPr>
          <w:lang w:val="en-GB"/>
        </w:rPr>
        <w:t>The uptake, accessibility, effectiveness, efficiency, transparency and accountability in resource provision and use can be enhanced by:</w:t>
      </w:r>
    </w:p>
    <w:p w14:paraId="67F5075D" w14:textId="77777777" w:rsidR="00331698" w:rsidRPr="00F91779" w:rsidRDefault="00331698" w:rsidP="00331698">
      <w:pPr>
        <w:spacing w:before="120"/>
        <w:ind w:left="567" w:firstLine="567"/>
      </w:pPr>
      <w:r w:rsidRPr="00F91779">
        <w:rPr>
          <w:rFonts w:asciiTheme="majorBidi" w:hAnsiTheme="majorBidi" w:cstheme="majorBidi"/>
        </w:rPr>
        <w:t>(a)</w:t>
      </w:r>
      <w:r w:rsidRPr="00F91779">
        <w:rPr>
          <w:rFonts w:asciiTheme="majorBidi" w:hAnsiTheme="majorBidi" w:cstheme="majorBidi"/>
        </w:rPr>
        <w:tab/>
      </w:r>
      <w:r w:rsidRPr="00F91779">
        <w:t>Continuing action by the Global Environment Facility to improve its operations and access modalities;</w:t>
      </w:r>
    </w:p>
    <w:p w14:paraId="3E2860FD" w14:textId="77777777" w:rsidR="00331698" w:rsidRPr="00F91779" w:rsidRDefault="00331698" w:rsidP="00331698">
      <w:pPr>
        <w:spacing w:before="120"/>
        <w:ind w:left="567" w:firstLine="567"/>
      </w:pPr>
      <w:r w:rsidRPr="00F91779">
        <w:rPr>
          <w:rFonts w:asciiTheme="majorBidi" w:hAnsiTheme="majorBidi" w:cstheme="majorBidi"/>
        </w:rPr>
        <w:t>(b)</w:t>
      </w:r>
      <w:r w:rsidRPr="00F91779">
        <w:rPr>
          <w:rFonts w:asciiTheme="majorBidi" w:hAnsiTheme="majorBidi" w:cstheme="majorBidi"/>
        </w:rPr>
        <w:tab/>
      </w:r>
      <w:r w:rsidRPr="00F91779">
        <w:t>Simplifying access modalities for biodiversity funding of international financial institutions</w:t>
      </w:r>
      <w:r>
        <w:t xml:space="preserve">, including </w:t>
      </w:r>
      <w:r w:rsidRPr="00F91779">
        <w:t xml:space="preserve">multilateral development banks, </w:t>
      </w:r>
      <w:r>
        <w:t xml:space="preserve">as well as </w:t>
      </w:r>
      <w:r w:rsidRPr="00F91779">
        <w:t xml:space="preserve">philanthropic organizations, </w:t>
      </w:r>
      <w:proofErr w:type="gramStart"/>
      <w:r w:rsidRPr="00F91779">
        <w:t>in particular for</w:t>
      </w:r>
      <w:proofErr w:type="gramEnd"/>
      <w:r w:rsidRPr="00F91779">
        <w:t xml:space="preserve"> indigenous peoples and local communities, women and youth;</w:t>
      </w:r>
    </w:p>
    <w:p w14:paraId="2E1D9A76" w14:textId="77777777" w:rsidR="00331698" w:rsidRPr="00F91779" w:rsidRDefault="00331698" w:rsidP="00331698">
      <w:pPr>
        <w:spacing w:before="120"/>
        <w:ind w:left="567" w:firstLine="567"/>
        <w:rPr>
          <w:b/>
          <w:bCs/>
          <w:strike/>
        </w:rPr>
      </w:pPr>
      <w:r w:rsidRPr="00F91779">
        <w:rPr>
          <w:rFonts w:asciiTheme="majorBidi" w:hAnsiTheme="majorBidi" w:cstheme="majorBidi"/>
        </w:rPr>
        <w:t>(c)</w:t>
      </w:r>
      <w:r w:rsidRPr="00F91779">
        <w:rPr>
          <w:rFonts w:asciiTheme="majorBidi" w:hAnsiTheme="majorBidi" w:cstheme="majorBidi"/>
        </w:rPr>
        <w:tab/>
      </w:r>
      <w:r w:rsidRPr="00F91779">
        <w:t>Increasing transparency and accountability, monitoring, assessment and transparent disclosure in biodiversity-related public and private international financing at all levels;</w:t>
      </w:r>
    </w:p>
    <w:p w14:paraId="40BB5E75" w14:textId="7AF6DAD9" w:rsidR="00331698" w:rsidRPr="00F91779" w:rsidRDefault="00331698" w:rsidP="00331698">
      <w:pPr>
        <w:spacing w:before="120"/>
        <w:ind w:left="567" w:firstLine="567"/>
      </w:pPr>
      <w:r w:rsidRPr="00F91779">
        <w:rPr>
          <w:rFonts w:asciiTheme="majorBidi" w:hAnsiTheme="majorBidi" w:cstheme="majorBidi"/>
        </w:rPr>
        <w:t>(d)</w:t>
      </w:r>
      <w:r w:rsidRPr="00F91779">
        <w:rPr>
          <w:rFonts w:asciiTheme="majorBidi" w:hAnsiTheme="majorBidi" w:cstheme="majorBidi"/>
        </w:rPr>
        <w:tab/>
      </w:r>
      <w:r w:rsidRPr="00F91779">
        <w:t>Harnessing and scaling up synergies</w:t>
      </w:r>
      <w:r>
        <w:t xml:space="preserve"> and complementarities</w:t>
      </w:r>
      <w:r w:rsidRPr="00F91779">
        <w:t xml:space="preserve"> in project development and financing, including finance targeting </w:t>
      </w:r>
      <w:r w:rsidRPr="00F91779">
        <w:rPr>
          <w:rFonts w:eastAsia="Raleway" w:cs="Raleway"/>
        </w:rPr>
        <w:t>the Sustainable Development Goals and</w:t>
      </w:r>
      <w:proofErr w:type="gramStart"/>
      <w:r w:rsidRPr="00F91779">
        <w:rPr>
          <w:rFonts w:eastAsia="Raleway" w:cs="Raleway"/>
        </w:rPr>
        <w:t>, in particular, finance</w:t>
      </w:r>
      <w:proofErr w:type="gramEnd"/>
      <w:r w:rsidRPr="00F91779">
        <w:rPr>
          <w:rFonts w:eastAsia="Raleway" w:cs="Raleway"/>
        </w:rPr>
        <w:t xml:space="preserve"> targeting </w:t>
      </w:r>
      <w:r w:rsidRPr="00F91779">
        <w:t>the biodiversity and climate crises,</w:t>
      </w:r>
      <w:r>
        <w:t xml:space="preserve"> </w:t>
      </w:r>
      <w:r w:rsidRPr="005B055F">
        <w:t xml:space="preserve">while </w:t>
      </w:r>
      <w:r w:rsidR="00775E15">
        <w:t xml:space="preserve">enhancing transparency of reporting, </w:t>
      </w:r>
      <w:r w:rsidRPr="005B055F">
        <w:t>with a view to optimizing biodiversity co-benefits and synerg</w:t>
      </w:r>
      <w:r w:rsidRPr="00F91779">
        <w:t>ies among international funding sources,</w:t>
      </w:r>
      <w:r w:rsidRPr="00F91779">
        <w:rPr>
          <w:rFonts w:eastAsia="Raleway" w:cs="Raleway"/>
        </w:rPr>
        <w:t xml:space="preserve"> in line with Target 19</w:t>
      </w:r>
      <w:r w:rsidR="00B276A5">
        <w:rPr>
          <w:rFonts w:eastAsia="Raleway" w:cs="Raleway"/>
        </w:rPr>
        <w:t> </w:t>
      </w:r>
      <w:r w:rsidRPr="00F91779">
        <w:rPr>
          <w:rFonts w:eastAsia="Raleway" w:cs="Raleway"/>
        </w:rPr>
        <w:t>(e);</w:t>
      </w:r>
    </w:p>
    <w:p w14:paraId="6F23942E" w14:textId="77777777" w:rsidR="00331698" w:rsidRPr="00F91779" w:rsidRDefault="00331698" w:rsidP="00331698">
      <w:pPr>
        <w:spacing w:before="120"/>
        <w:ind w:left="567" w:firstLine="567"/>
      </w:pPr>
      <w:r w:rsidRPr="00F91779">
        <w:rPr>
          <w:rFonts w:asciiTheme="majorBidi" w:hAnsiTheme="majorBidi" w:cstheme="majorBidi"/>
        </w:rPr>
        <w:t>(e)</w:t>
      </w:r>
      <w:r w:rsidRPr="00F91779">
        <w:tab/>
        <w:t>Directing more rapidly accessible international resources to key implementation partners, in particular indigenous peoples and local communities, women and youth, at the regional, national and local levels, and facilitating partnerships to improve public awareness and gender responsiveness, ensuring community engagement and results on the ground, including, as appropriate, for collective actions, Mother Earth-centric approaches and non-market-based approaches;</w:t>
      </w:r>
    </w:p>
    <w:p w14:paraId="42F89535" w14:textId="77777777" w:rsidR="00331698" w:rsidRPr="00F91779" w:rsidRDefault="00331698" w:rsidP="00331698">
      <w:pPr>
        <w:spacing w:before="120"/>
        <w:ind w:left="567" w:firstLine="567"/>
      </w:pPr>
      <w:r w:rsidRPr="00F91779">
        <w:rPr>
          <w:rFonts w:asciiTheme="majorBidi" w:hAnsiTheme="majorBidi" w:cstheme="majorBidi"/>
        </w:rPr>
        <w:t>(f)</w:t>
      </w:r>
      <w:r w:rsidRPr="00F91779">
        <w:tab/>
        <w:t>Strengthening ownership and the capacity to gain access to funding for Parties,</w:t>
      </w:r>
      <w:r>
        <w:t xml:space="preserve"> as well as indigenous peoples and local communities,</w:t>
      </w:r>
      <w:r w:rsidRPr="00F91779">
        <w:t xml:space="preserve"> </w:t>
      </w:r>
      <w:r>
        <w:t xml:space="preserve">women and youth and other </w:t>
      </w:r>
      <w:r w:rsidRPr="00F91779">
        <w:t>stakeholders</w:t>
      </w:r>
    </w:p>
    <w:p w14:paraId="5580ECB1" w14:textId="77777777" w:rsidR="00331698" w:rsidRPr="00F91779" w:rsidRDefault="00331698" w:rsidP="00331698">
      <w:pPr>
        <w:tabs>
          <w:tab w:val="left" w:pos="1170"/>
        </w:tabs>
        <w:spacing w:before="120"/>
        <w:ind w:left="567" w:firstLine="561"/>
        <w:rPr>
          <w:bCs/>
        </w:rPr>
      </w:pPr>
      <w:r w:rsidRPr="00F91779">
        <w:rPr>
          <w:rFonts w:eastAsia="Raleway" w:cs="Raleway"/>
        </w:rPr>
        <w:t>(</w:t>
      </w:r>
      <w:r>
        <w:rPr>
          <w:rFonts w:eastAsia="Raleway" w:cs="Raleway"/>
        </w:rPr>
        <w:t>g</w:t>
      </w:r>
      <w:r w:rsidRPr="00F91779">
        <w:rPr>
          <w:rFonts w:eastAsia="Raleway" w:cs="Raleway"/>
        </w:rPr>
        <w:t>)</w:t>
      </w:r>
      <w:r w:rsidRPr="00F91779">
        <w:rPr>
          <w:rFonts w:eastAsia="Raleway" w:cs="Raleway"/>
        </w:rPr>
        <w:tab/>
        <w:t xml:space="preserve">Encouraging the United Nations development system to further strengthen, as needed, the United Nations country team </w:t>
      </w:r>
      <w:r w:rsidRPr="00F91779">
        <w:t>capacities</w:t>
      </w:r>
      <w:r w:rsidRPr="00F91779">
        <w:rPr>
          <w:rFonts w:eastAsia="Raleway" w:cs="Raleway"/>
        </w:rPr>
        <w:t xml:space="preserve"> to support, upon request, </w:t>
      </w:r>
      <w:proofErr w:type="spellStart"/>
      <w:r w:rsidRPr="00F91779">
        <w:rPr>
          <w:rFonts w:eastAsia="Raleway" w:cs="Raleway"/>
        </w:rPr>
        <w:t>programme</w:t>
      </w:r>
      <w:proofErr w:type="spellEnd"/>
      <w:r w:rsidRPr="00F91779">
        <w:rPr>
          <w:rFonts w:eastAsia="Raleway" w:cs="Raleway"/>
        </w:rPr>
        <w:t xml:space="preserve"> countries in integrating priorities identified in national biodiversity strategies and action plans and other national biodiversity planning instruments into United Nations sustainable development cooperation frameworks.</w:t>
      </w:r>
    </w:p>
    <w:p w14:paraId="4E05255B" w14:textId="77777777" w:rsidR="00331698" w:rsidRPr="00F91779" w:rsidRDefault="00331698" w:rsidP="00331698">
      <w:pPr>
        <w:spacing w:before="120"/>
        <w:ind w:left="567" w:firstLine="567"/>
      </w:pPr>
      <w:r w:rsidRPr="00F91779">
        <w:rPr>
          <w:rFonts w:asciiTheme="majorBidi" w:hAnsiTheme="majorBidi" w:cstheme="majorBidi"/>
        </w:rPr>
        <w:t>(</w:t>
      </w:r>
      <w:r>
        <w:rPr>
          <w:rFonts w:asciiTheme="majorBidi" w:hAnsiTheme="majorBidi" w:cstheme="majorBidi"/>
        </w:rPr>
        <w:t>h</w:t>
      </w:r>
      <w:r w:rsidRPr="00F91779">
        <w:rPr>
          <w:rFonts w:asciiTheme="majorBidi" w:hAnsiTheme="majorBidi" w:cstheme="majorBidi"/>
        </w:rPr>
        <w:t>)</w:t>
      </w:r>
      <w:r w:rsidRPr="00F91779">
        <w:rPr>
          <w:rFonts w:asciiTheme="majorBidi" w:hAnsiTheme="majorBidi" w:cstheme="majorBidi"/>
        </w:rPr>
        <w:tab/>
      </w:r>
      <w:r w:rsidRPr="00F91779">
        <w:t>Using, as appropriate, international finance to leverage public and private domestic biodiversity finance</w:t>
      </w:r>
      <w:r>
        <w:t xml:space="preserve"> including to support the implementation of the national biodiversity finance plans</w:t>
      </w:r>
      <w:r w:rsidRPr="00F91779">
        <w:t>.</w:t>
      </w:r>
    </w:p>
    <w:p w14:paraId="3676F2D8" w14:textId="77777777" w:rsidR="00331698" w:rsidRPr="00F91779" w:rsidRDefault="00331698" w:rsidP="00331698">
      <w:pPr>
        <w:keepNext/>
        <w:keepLines/>
        <w:spacing w:before="120" w:after="120"/>
        <w:ind w:left="567" w:hanging="567"/>
        <w:outlineLvl w:val="1"/>
        <w:rPr>
          <w:rFonts w:eastAsia="DengXian Light"/>
          <w:b/>
          <w:sz w:val="24"/>
          <w:szCs w:val="26"/>
        </w:rPr>
      </w:pPr>
      <w:r w:rsidRPr="00F91779">
        <w:rPr>
          <w:rFonts w:eastAsia="DengXian Light"/>
          <w:b/>
          <w:sz w:val="24"/>
          <w:szCs w:val="26"/>
        </w:rPr>
        <w:t>B.</w:t>
      </w:r>
      <w:r w:rsidRPr="00F91779">
        <w:rPr>
          <w:rFonts w:eastAsia="DengXian Light"/>
          <w:b/>
          <w:sz w:val="24"/>
          <w:szCs w:val="26"/>
        </w:rPr>
        <w:tab/>
        <w:t>Significant increase in domestic resource mobilization from all sources</w:t>
      </w:r>
    </w:p>
    <w:p w14:paraId="0C4F19B2" w14:textId="77777777" w:rsidR="00331698" w:rsidRPr="00F91779" w:rsidRDefault="00331698" w:rsidP="00331698">
      <w:pPr>
        <w:keepNext/>
        <w:keepLines/>
        <w:tabs>
          <w:tab w:val="left" w:pos="927"/>
        </w:tabs>
        <w:spacing w:before="120" w:after="120"/>
        <w:ind w:left="567" w:hanging="567"/>
        <w:outlineLvl w:val="2"/>
        <w:rPr>
          <w:rFonts w:eastAsia="DengXian Light"/>
          <w:b/>
          <w:bCs/>
        </w:rPr>
      </w:pPr>
      <w:r w:rsidRPr="00F91779">
        <w:rPr>
          <w:rFonts w:eastAsia="DengXian Light"/>
          <w:b/>
          <w:bCs/>
        </w:rPr>
        <w:t>1.</w:t>
      </w:r>
      <w:r w:rsidRPr="00F91779">
        <w:rPr>
          <w:rFonts w:eastAsia="DengXian Light"/>
          <w:b/>
          <w:bCs/>
        </w:rPr>
        <w:tab/>
        <w:t>New and additional resources</w:t>
      </w:r>
    </w:p>
    <w:p w14:paraId="5199713E" w14:textId="18F522B4" w:rsidR="00331698" w:rsidRPr="00F91779" w:rsidRDefault="00331698" w:rsidP="00331698">
      <w:pPr>
        <w:spacing w:before="120" w:after="120"/>
        <w:ind w:left="567"/>
        <w:rPr>
          <w:lang w:val="en-CA"/>
        </w:rPr>
      </w:pPr>
      <w:r>
        <w:t>10</w:t>
      </w:r>
      <w:r w:rsidRPr="00F91779">
        <w:t>.</w:t>
      </w:r>
      <w:r w:rsidRPr="00F91779">
        <w:tab/>
      </w:r>
      <w:r>
        <w:t>Mobilize n</w:t>
      </w:r>
      <w:r w:rsidRPr="00F91779">
        <w:t xml:space="preserve">ew and additional resources with a view to </w:t>
      </w:r>
      <w:r w:rsidRPr="00F91779">
        <w:rPr>
          <w:bCs/>
        </w:rPr>
        <w:t xml:space="preserve">achieve a </w:t>
      </w:r>
      <w:r w:rsidRPr="00F91779">
        <w:t xml:space="preserve">significant increase of domestic resource mobilization, in line with </w:t>
      </w:r>
      <w:r w:rsidRPr="00F91779">
        <w:rPr>
          <w:bCs/>
        </w:rPr>
        <w:t>Target 19</w:t>
      </w:r>
      <w:r w:rsidR="00B276A5">
        <w:rPr>
          <w:bCs/>
        </w:rPr>
        <w:t> </w:t>
      </w:r>
      <w:r w:rsidRPr="00F91779">
        <w:rPr>
          <w:bCs/>
        </w:rPr>
        <w:t xml:space="preserve">(b) of the </w:t>
      </w:r>
      <w:r w:rsidR="00B276A5">
        <w:rPr>
          <w:bCs/>
        </w:rPr>
        <w:t>Framework</w:t>
      </w:r>
      <w:r w:rsidRPr="00F91779">
        <w:rPr>
          <w:bCs/>
        </w:rPr>
        <w:t xml:space="preserve">, </w:t>
      </w:r>
      <w:r w:rsidRPr="00F91779">
        <w:rPr>
          <w:lang w:val="en-CA"/>
        </w:rPr>
        <w:t>through:</w:t>
      </w:r>
    </w:p>
    <w:p w14:paraId="069A3E7B" w14:textId="77777777" w:rsidR="00331698" w:rsidRPr="00F91779" w:rsidRDefault="00331698" w:rsidP="00AF74AB">
      <w:pPr>
        <w:spacing w:before="120"/>
        <w:ind w:left="567" w:firstLine="567"/>
      </w:pPr>
      <w:r w:rsidRPr="00F91779">
        <w:t>(a)</w:t>
      </w:r>
      <w:r w:rsidRPr="00F91779">
        <w:tab/>
        <w:t xml:space="preserve">The undertaking by each Party to provide, in accordance with its capabilities, financial support and incentives in respect of those national activities which are intended to achieve the </w:t>
      </w:r>
      <w:r w:rsidRPr="00F91779">
        <w:lastRenderedPageBreak/>
        <w:t>objectives of this Convention, in accordance with its national plans, priorities and programmes, in line with Article 20;</w:t>
      </w:r>
    </w:p>
    <w:p w14:paraId="665B97D3" w14:textId="77777777" w:rsidR="00331698" w:rsidRPr="00F91779" w:rsidRDefault="00331698" w:rsidP="00AF74AB">
      <w:pPr>
        <w:spacing w:before="120"/>
        <w:ind w:left="567" w:firstLine="567"/>
      </w:pPr>
      <w:r w:rsidRPr="00F91779">
        <w:t>(b)</w:t>
      </w:r>
      <w:r w:rsidRPr="00F91779">
        <w:tab/>
        <w:t>The consideration, by other Governments, to increase their domestic biodiversity funding;</w:t>
      </w:r>
    </w:p>
    <w:p w14:paraId="62DC5AC2" w14:textId="77777777" w:rsidR="00331698" w:rsidRPr="00F91779" w:rsidRDefault="00331698" w:rsidP="00AF74AB">
      <w:pPr>
        <w:spacing w:before="120" w:after="120"/>
        <w:ind w:left="567" w:firstLine="567"/>
      </w:pPr>
      <w:r w:rsidRPr="00F91779">
        <w:t>(c)</w:t>
      </w:r>
      <w:r w:rsidRPr="00F91779">
        <w:tab/>
        <w:t>The consideration, by private finance actors, including philanthropy</w:t>
      </w:r>
      <w:r>
        <w:t>,</w:t>
      </w:r>
      <w:r w:rsidRPr="00F91779">
        <w:t xml:space="preserve"> to increase their domestic biodiversity funding;</w:t>
      </w:r>
    </w:p>
    <w:p w14:paraId="3A92ADE7" w14:textId="77777777" w:rsidR="00331698" w:rsidRPr="00F91779" w:rsidRDefault="00331698" w:rsidP="00331698">
      <w:pPr>
        <w:tabs>
          <w:tab w:val="left" w:pos="360"/>
        </w:tabs>
        <w:spacing w:before="120" w:after="120"/>
        <w:ind w:left="567"/>
      </w:pPr>
      <w:r>
        <w:t>11</w:t>
      </w:r>
      <w:r w:rsidRPr="00F91779">
        <w:t>.</w:t>
      </w:r>
      <w:r w:rsidRPr="00F91779">
        <w:tab/>
        <w:t xml:space="preserve">New and additional resources </w:t>
      </w:r>
      <w:r>
        <w:t xml:space="preserve">may </w:t>
      </w:r>
      <w:r w:rsidRPr="00F91779">
        <w:t>further be mobilized by:</w:t>
      </w:r>
    </w:p>
    <w:p w14:paraId="28264033" w14:textId="0F41012D" w:rsidR="00331698" w:rsidRPr="00F91779" w:rsidRDefault="00331698" w:rsidP="00331698">
      <w:pPr>
        <w:spacing w:before="120"/>
        <w:ind w:left="567" w:firstLine="556"/>
      </w:pPr>
      <w:r w:rsidRPr="00F91779">
        <w:t>(a)</w:t>
      </w:r>
      <w:r w:rsidRPr="00F91779">
        <w:tab/>
        <w:t>Optimizing co-benefits and synergies of finance targeting the biodiversity and climate crises, in line with Target 19</w:t>
      </w:r>
      <w:r w:rsidR="00722190">
        <w:t> </w:t>
      </w:r>
      <w:r w:rsidRPr="00F91779">
        <w:t xml:space="preserve">(e) of the </w:t>
      </w:r>
      <w:r w:rsidR="00722190">
        <w:t>Framework</w:t>
      </w:r>
      <w:r w:rsidRPr="00F91779">
        <w:t>;</w:t>
      </w:r>
    </w:p>
    <w:p w14:paraId="5E79B0BA" w14:textId="77777777" w:rsidR="00331698" w:rsidRPr="00F91779" w:rsidRDefault="00331698" w:rsidP="00331698">
      <w:pPr>
        <w:tabs>
          <w:tab w:val="clear" w:pos="1701"/>
          <w:tab w:val="left" w:pos="1710"/>
        </w:tabs>
        <w:spacing w:before="120"/>
        <w:ind w:left="540" w:firstLine="576"/>
      </w:pPr>
      <w:r w:rsidRPr="00F91779">
        <w:t>(b)</w:t>
      </w:r>
      <w:r w:rsidRPr="00F91779">
        <w:tab/>
        <w:t>Scaling up positive incentive measures for the conservation and sustainable use of biodiversity, in line with Target 18;</w:t>
      </w:r>
    </w:p>
    <w:p w14:paraId="7D7DC55B" w14:textId="478326CC" w:rsidR="00331698" w:rsidRPr="00F91779" w:rsidRDefault="00331698" w:rsidP="00331698">
      <w:pPr>
        <w:spacing w:before="120"/>
        <w:ind w:left="567" w:firstLine="556"/>
      </w:pPr>
      <w:r w:rsidRPr="00F91779">
        <w:t>(c)</w:t>
      </w:r>
      <w:r w:rsidRPr="00F91779">
        <w:tab/>
        <w:t>Significantly increasing domestic private finance for biodiversity, including philanthropy, by leveraging private finance, promoting blended finance, implementing strategies for raising new and additional resources and encouraging the private sector, including philanthropy sector to invest in biodiversity, including through impact funds and other instruments, in line with Target 19</w:t>
      </w:r>
      <w:r w:rsidR="00722190">
        <w:t> </w:t>
      </w:r>
      <w:r w:rsidRPr="00F91779">
        <w:t xml:space="preserve">(c), </w:t>
      </w:r>
      <w:r>
        <w:t xml:space="preserve">with environmental and social safeguards, </w:t>
      </w:r>
      <w:r w:rsidRPr="00F91779">
        <w:t xml:space="preserve">using partnerships as appropriate </w:t>
      </w:r>
    </w:p>
    <w:p w14:paraId="5D092294" w14:textId="4BD6CE26" w:rsidR="00331698" w:rsidRPr="00F91779" w:rsidRDefault="00331698" w:rsidP="00331698">
      <w:pPr>
        <w:spacing w:before="120"/>
        <w:ind w:left="567" w:firstLine="556"/>
      </w:pPr>
      <w:r w:rsidRPr="00F91779">
        <w:t>(d)</w:t>
      </w:r>
      <w:r w:rsidRPr="00F91779">
        <w:tab/>
        <w:t xml:space="preserve">Stimulating innovative schemes, </w:t>
      </w:r>
      <w:r>
        <w:t>with environmental and social safeguards, in line with Target 19</w:t>
      </w:r>
      <w:r w:rsidR="00722190">
        <w:t> </w:t>
      </w:r>
      <w:r>
        <w:t xml:space="preserve">(d) of the </w:t>
      </w:r>
      <w:r w:rsidR="00184BCB">
        <w:t>Framework</w:t>
      </w:r>
      <w:r w:rsidRPr="00F91779">
        <w:t>;</w:t>
      </w:r>
    </w:p>
    <w:p w14:paraId="42805E9C" w14:textId="45EECDEA" w:rsidR="00331698" w:rsidRPr="00F91779" w:rsidRDefault="00331698" w:rsidP="00331698">
      <w:pPr>
        <w:spacing w:before="120"/>
        <w:ind w:left="567" w:firstLine="567"/>
      </w:pPr>
      <w:r w:rsidRPr="00F91779">
        <w:t>(e)</w:t>
      </w:r>
      <w:r w:rsidRPr="00F91779">
        <w:tab/>
        <w:t>Enhancing the role of collective actions, including by indigenous peoples and local communities, women and youth, as well as Mother Earth-centric actions and non-market-based approaches, in line with Target 19</w:t>
      </w:r>
      <w:r w:rsidR="00184BCB">
        <w:t> </w:t>
      </w:r>
      <w:r w:rsidRPr="00F91779">
        <w:t>(f)</w:t>
      </w:r>
      <w:r>
        <w:t>,</w:t>
      </w:r>
      <w:r w:rsidRPr="00F91779">
        <w:t xml:space="preserve"> by considering, as appropriate and in accordance with national legislation and circumstances, to undertake the following actions:</w:t>
      </w:r>
    </w:p>
    <w:p w14:paraId="51BA4E27" w14:textId="0AAF677E" w:rsidR="00331698" w:rsidRPr="00F91779" w:rsidRDefault="00331698" w:rsidP="00AF74AB">
      <w:pPr>
        <w:spacing w:before="120"/>
        <w:ind w:left="1134"/>
      </w:pPr>
      <w:r w:rsidRPr="00F91779">
        <w:t>(</w:t>
      </w:r>
      <w:proofErr w:type="spellStart"/>
      <w:r w:rsidRPr="00F91779">
        <w:t>i</w:t>
      </w:r>
      <w:proofErr w:type="spellEnd"/>
      <w:proofErr w:type="gramStart"/>
      <w:r w:rsidRPr="00F91779">
        <w:t xml:space="preserve">) </w:t>
      </w:r>
      <w:bookmarkStart w:id="6" w:name="_Hlk180526440"/>
      <w:r w:rsidR="00DC1456">
        <w:tab/>
        <w:t>D</w:t>
      </w:r>
      <w:r w:rsidRPr="00F91779">
        <w:t>eveloping</w:t>
      </w:r>
      <w:proofErr w:type="gramEnd"/>
      <w:r w:rsidRPr="00F91779">
        <w:t xml:space="preserve"> and implementing policy instruments for conservation, sustainable use, and restoration of biodiversity that are based on these actions and approaches;</w:t>
      </w:r>
    </w:p>
    <w:bookmarkEnd w:id="6"/>
    <w:p w14:paraId="735512F2" w14:textId="282A5775" w:rsidR="00331698" w:rsidRDefault="00331698" w:rsidP="00AF74AB">
      <w:pPr>
        <w:spacing w:before="120"/>
        <w:ind w:left="1134"/>
      </w:pPr>
      <w:r w:rsidRPr="00F91779">
        <w:t>(ii)</w:t>
      </w:r>
      <w:r w:rsidR="00DC1456">
        <w:tab/>
        <w:t>I</w:t>
      </w:r>
      <w:r w:rsidRPr="00F91779">
        <w:t>ntegrating these actions and approaches into measures and frameworks to promote actions to ensure sustainable patterns of production and consumption</w:t>
      </w:r>
      <w:r>
        <w:t>, contributing to Sustainable Development Goal 12</w:t>
      </w:r>
      <w:r w:rsidRPr="00F91779">
        <w:t>;</w:t>
      </w:r>
    </w:p>
    <w:p w14:paraId="21C4B385" w14:textId="7B69F3E6" w:rsidR="00331698" w:rsidRDefault="00331698" w:rsidP="00AF74AB">
      <w:pPr>
        <w:spacing w:before="120"/>
        <w:ind w:left="1134"/>
      </w:pPr>
      <w:bookmarkStart w:id="7" w:name="_Hlk181277563"/>
      <w:r>
        <w:t>(iii)</w:t>
      </w:r>
      <w:r>
        <w:tab/>
      </w:r>
      <w:r w:rsidR="00DC1456">
        <w:t>E</w:t>
      </w:r>
      <w:r>
        <w:t xml:space="preserve">nhancing different value systems, </w:t>
      </w:r>
      <w:proofErr w:type="gramStart"/>
      <w:r>
        <w:t>including for</w:t>
      </w:r>
      <w:proofErr w:type="gramEnd"/>
      <w:r>
        <w:t xml:space="preserve"> living well in balance and harmony with Mother-Earth;</w:t>
      </w:r>
    </w:p>
    <w:bookmarkEnd w:id="7"/>
    <w:p w14:paraId="1227B47C" w14:textId="517D81B9" w:rsidR="00331698" w:rsidRPr="00F91779" w:rsidRDefault="00331698" w:rsidP="00AF74AB">
      <w:pPr>
        <w:spacing w:before="120"/>
        <w:ind w:left="1134"/>
      </w:pPr>
      <w:r>
        <w:t>(iv)</w:t>
      </w:r>
      <w:r>
        <w:tab/>
      </w:r>
      <w:r w:rsidR="00DC1456">
        <w:t>E</w:t>
      </w:r>
      <w:r>
        <w:t>nhancing the rights of nature and the rights of Mother-Earth for those countries that recognize them;</w:t>
      </w:r>
    </w:p>
    <w:p w14:paraId="77F37A33" w14:textId="0D92EA96" w:rsidR="00331698" w:rsidRPr="00F91779" w:rsidRDefault="00331698" w:rsidP="00DC1456">
      <w:pPr>
        <w:spacing w:before="120"/>
        <w:ind w:left="567" w:firstLine="556"/>
      </w:pPr>
      <w:r w:rsidRPr="00F91779">
        <w:t>(f)</w:t>
      </w:r>
      <w:r w:rsidRPr="00F91779">
        <w:tab/>
        <w:t xml:space="preserve">Significantly increasing the use of </w:t>
      </w:r>
      <w:r w:rsidRPr="00F91779">
        <w:rPr>
          <w:rFonts w:eastAsia="Raleway" w:cs="Raleway"/>
        </w:rPr>
        <w:t xml:space="preserve">nature-based solutions </w:t>
      </w:r>
      <w:r w:rsidRPr="00F91779">
        <w:t xml:space="preserve">and/or </w:t>
      </w:r>
      <w:r w:rsidRPr="00F91779">
        <w:rPr>
          <w:rFonts w:eastAsia="Raleway" w:cs="Raleway"/>
        </w:rPr>
        <w:t xml:space="preserve">ecosystem-based approaches </w:t>
      </w:r>
      <w:r w:rsidRPr="00F91779">
        <w:t xml:space="preserve">at the national and subnational levels, with </w:t>
      </w:r>
      <w:r>
        <w:t xml:space="preserve">their </w:t>
      </w:r>
      <w:r w:rsidRPr="00F91779">
        <w:t>environmental and social safeguards</w:t>
      </w:r>
      <w:r>
        <w:t>;</w:t>
      </w:r>
      <w:r>
        <w:rPr>
          <w:rStyle w:val="FootnoteReference"/>
        </w:rPr>
        <w:footnoteReference w:id="11"/>
      </w:r>
    </w:p>
    <w:p w14:paraId="52A3FF32" w14:textId="77777777" w:rsidR="00331698" w:rsidRPr="00F91779" w:rsidRDefault="00331698" w:rsidP="00331698">
      <w:pPr>
        <w:keepNext/>
        <w:keepLines/>
        <w:spacing w:before="120" w:after="120"/>
        <w:ind w:left="567" w:hanging="578"/>
        <w:jc w:val="left"/>
        <w:outlineLvl w:val="2"/>
        <w:rPr>
          <w:rFonts w:eastAsia="DengXian Light"/>
          <w:b/>
          <w:bCs/>
        </w:rPr>
      </w:pPr>
      <w:r w:rsidRPr="00F91779">
        <w:rPr>
          <w:rFonts w:eastAsia="DengXian Light"/>
          <w:b/>
          <w:bCs/>
        </w:rPr>
        <w:t>2.</w:t>
      </w:r>
      <w:r w:rsidRPr="00F91779">
        <w:rPr>
          <w:rFonts w:eastAsia="DengXian Light"/>
          <w:b/>
          <w:bCs/>
        </w:rPr>
        <w:tab/>
        <w:t xml:space="preserve">Identification and elimination, phasing out, or reform of financial resource flows causing harm to biodiversity and their progressive alignment with the goals and target of the GBF </w:t>
      </w:r>
    </w:p>
    <w:p w14:paraId="788206FD" w14:textId="583E2ACC" w:rsidR="00331698" w:rsidRPr="00F91779" w:rsidRDefault="00331698" w:rsidP="00331698">
      <w:pPr>
        <w:tabs>
          <w:tab w:val="left" w:pos="360"/>
        </w:tabs>
        <w:spacing w:before="120" w:after="120"/>
        <w:ind w:left="567"/>
      </w:pPr>
      <w:r>
        <w:t>12</w:t>
      </w:r>
      <w:r w:rsidRPr="00F91779">
        <w:t>.</w:t>
      </w:r>
      <w:r w:rsidRPr="00F91779">
        <w:tab/>
        <w:t xml:space="preserve">Financial resource flows causing harm to biodiversity can be identified and eliminated, phased out, or reformed and aligned with the goals and targets of the </w:t>
      </w:r>
      <w:r w:rsidR="00496224">
        <w:t>Framework</w:t>
      </w:r>
      <w:r w:rsidRPr="00F91779">
        <w:t>, by:</w:t>
      </w:r>
    </w:p>
    <w:p w14:paraId="2F531258" w14:textId="77777777" w:rsidR="00331698" w:rsidRPr="00F91779" w:rsidRDefault="00331698" w:rsidP="00331698">
      <w:pPr>
        <w:spacing w:before="120"/>
        <w:ind w:left="567" w:firstLine="556"/>
      </w:pPr>
      <w:r w:rsidRPr="00F91779">
        <w:t>(a)</w:t>
      </w:r>
      <w:r w:rsidRPr="00F91779">
        <w:tab/>
        <w:t>Mainstreaming biodiversity in public budgets by progressively aligning all relevant public activities and fiscal and financial flows with the objectives of the Convention and the goals and targets of the Framework;</w:t>
      </w:r>
    </w:p>
    <w:p w14:paraId="20F38C51" w14:textId="77777777" w:rsidR="00331698" w:rsidRPr="00F91779" w:rsidRDefault="00331698" w:rsidP="00331698">
      <w:pPr>
        <w:spacing w:before="120"/>
        <w:ind w:left="567" w:firstLine="556"/>
      </w:pPr>
      <w:r w:rsidRPr="00F91779">
        <w:t>(b)</w:t>
      </w:r>
      <w:r w:rsidRPr="00F91779">
        <w:tab/>
        <w:t>Mainstreaming biodiversity into the private sector by progressively aligning all relevant private activities and fiscal and financial flows with the objectives of the Convention and the goals and targets of the Framework;</w:t>
      </w:r>
    </w:p>
    <w:p w14:paraId="3A5ACACE" w14:textId="77777777" w:rsidR="00331698" w:rsidRPr="00F91779" w:rsidRDefault="00331698" w:rsidP="00331698">
      <w:pPr>
        <w:spacing w:before="120"/>
        <w:ind w:left="567" w:firstLine="556"/>
      </w:pPr>
      <w:r w:rsidRPr="00F91779">
        <w:lastRenderedPageBreak/>
        <w:t>(c)</w:t>
      </w:r>
      <w:r w:rsidRPr="00F91779">
        <w:tab/>
        <w:t>Mainstreaming biodiversity, as appropriate, into the policies of</w:t>
      </w:r>
      <w:r w:rsidRPr="00F91779">
        <w:rPr>
          <w:bCs/>
        </w:rPr>
        <w:t xml:space="preserve"> national central banks or other regulatory authorities</w:t>
      </w:r>
      <w:r w:rsidRPr="00F91779">
        <w:t>, taking relevant distinct mandates into account;</w:t>
      </w:r>
    </w:p>
    <w:p w14:paraId="48231056" w14:textId="77777777" w:rsidR="00331698" w:rsidRPr="00F91779" w:rsidRDefault="00331698" w:rsidP="00331698">
      <w:pPr>
        <w:spacing w:before="120"/>
        <w:ind w:left="567" w:firstLine="556"/>
      </w:pPr>
      <w:r w:rsidRPr="00F91779">
        <w:t>(d)</w:t>
      </w:r>
      <w:r w:rsidRPr="00F91779">
        <w:tab/>
        <w:t xml:space="preserve">Taking effective domestic action on incentives, including subsidies harmful to biodiversity, in line with Target 18 of the Framework, </w:t>
      </w:r>
      <w:proofErr w:type="gramStart"/>
      <w:r w:rsidRPr="00F91779">
        <w:t>taking into account</w:t>
      </w:r>
      <w:proofErr w:type="gramEnd"/>
      <w:r w:rsidRPr="00F91779">
        <w:t xml:space="preserve"> the guidance adopted in decision XII/3 </w:t>
      </w:r>
      <w:r w:rsidRPr="00F91779">
        <w:rPr>
          <w:lang w:eastAsia="zh-CN"/>
        </w:rPr>
        <w:t xml:space="preserve">of </w:t>
      </w:r>
      <w:r w:rsidRPr="00F91779">
        <w:t>17 October 2014;</w:t>
      </w:r>
    </w:p>
    <w:p w14:paraId="0436825F" w14:textId="711FC422" w:rsidR="00331698" w:rsidRPr="00F91779" w:rsidRDefault="00331698" w:rsidP="00331698">
      <w:pPr>
        <w:spacing w:before="120"/>
        <w:ind w:left="567" w:firstLine="556"/>
      </w:pPr>
      <w:r w:rsidRPr="00F91779">
        <w:t>(e)</w:t>
      </w:r>
      <w:r w:rsidRPr="00F91779">
        <w:tab/>
        <w:t xml:space="preserve">Encouraging and enabling domestic business, and in particular ensuring that large companies and financial institutions regularly monitor, assess, and transparently disclose their risks, dependencies and impacts on biodiversity, in line with Target 15 of the </w:t>
      </w:r>
      <w:r w:rsidR="00496224">
        <w:rPr>
          <w:rFonts w:asciiTheme="majorBidi" w:eastAsia="Times New Roman" w:hAnsiTheme="majorBidi"/>
        </w:rPr>
        <w:t>Framework</w:t>
      </w:r>
      <w:r>
        <w:t>, including through nature-related disclosure frameworks and reporting standards;</w:t>
      </w:r>
      <w:r>
        <w:rPr>
          <w:rStyle w:val="FootnoteReference"/>
        </w:rPr>
        <w:footnoteReference w:id="12"/>
      </w:r>
    </w:p>
    <w:p w14:paraId="3A3422CC" w14:textId="77777777" w:rsidR="00331698" w:rsidRPr="00F91779" w:rsidRDefault="00331698" w:rsidP="00331698">
      <w:pPr>
        <w:keepNext/>
        <w:keepLines/>
        <w:spacing w:before="120" w:after="120"/>
        <w:ind w:left="567" w:hanging="578"/>
        <w:jc w:val="left"/>
        <w:outlineLvl w:val="2"/>
        <w:rPr>
          <w:rFonts w:eastAsia="DengXian Light"/>
          <w:b/>
          <w:bCs/>
        </w:rPr>
      </w:pPr>
      <w:r w:rsidRPr="00F91779">
        <w:rPr>
          <w:rFonts w:eastAsia="DengXian Light"/>
          <w:b/>
          <w:bCs/>
        </w:rPr>
        <w:t>3.</w:t>
      </w:r>
      <w:r w:rsidRPr="00F91779">
        <w:rPr>
          <w:rFonts w:eastAsia="DengXian Light"/>
          <w:b/>
          <w:bCs/>
        </w:rPr>
        <w:tab/>
        <w:t>Enhancement of</w:t>
      </w:r>
      <w:r w:rsidRPr="00F91779">
        <w:rPr>
          <w:rFonts w:eastAsia="DengXian Light"/>
          <w:b/>
          <w:bCs/>
          <w:i/>
          <w:iCs/>
        </w:rPr>
        <w:t xml:space="preserve"> </w:t>
      </w:r>
      <w:r w:rsidRPr="00F91779">
        <w:rPr>
          <w:rFonts w:eastAsia="DengXian Light"/>
          <w:b/>
          <w:bCs/>
        </w:rPr>
        <w:t xml:space="preserve">uptake, accessibility, effectiveness, efficiency, transparency </w:t>
      </w:r>
      <w:r w:rsidRPr="00F91779">
        <w:rPr>
          <w:rFonts w:eastAsia="DengXian Light"/>
          <w:b/>
          <w:bCs/>
        </w:rPr>
        <w:br/>
        <w:t>and accountability in resource provision and use</w:t>
      </w:r>
    </w:p>
    <w:p w14:paraId="7D27ACFE" w14:textId="77777777" w:rsidR="00331698" w:rsidRPr="00F91779" w:rsidRDefault="00331698" w:rsidP="00331698">
      <w:pPr>
        <w:tabs>
          <w:tab w:val="left" w:pos="360"/>
        </w:tabs>
        <w:spacing w:before="120" w:after="120"/>
        <w:ind w:left="567"/>
      </w:pPr>
      <w:r w:rsidRPr="00F91779">
        <w:rPr>
          <w:bCs/>
        </w:rPr>
        <w:t>1</w:t>
      </w:r>
      <w:r>
        <w:rPr>
          <w:bCs/>
        </w:rPr>
        <w:t>3</w:t>
      </w:r>
      <w:r w:rsidRPr="00F91779">
        <w:rPr>
          <w:bCs/>
        </w:rPr>
        <w:t>.</w:t>
      </w:r>
      <w:r w:rsidRPr="00F91779">
        <w:rPr>
          <w:bCs/>
        </w:rPr>
        <w:tab/>
      </w:r>
      <w:r w:rsidRPr="00F91779">
        <w:t xml:space="preserve">The uptake, accessibility, effectiveness, efficiency, transparency and accountability in resource provision and use </w:t>
      </w:r>
      <w:r>
        <w:t>maybe</w:t>
      </w:r>
      <w:r w:rsidRPr="00F91779">
        <w:t xml:space="preserve"> enhanced by:</w:t>
      </w:r>
    </w:p>
    <w:p w14:paraId="76249803" w14:textId="6AB44D73" w:rsidR="00331698" w:rsidRPr="00F91779" w:rsidRDefault="00331698" w:rsidP="00331698">
      <w:pPr>
        <w:spacing w:before="120"/>
        <w:ind w:left="567" w:firstLine="567"/>
      </w:pPr>
      <w:r w:rsidRPr="00F91779">
        <w:t>(a)</w:t>
      </w:r>
      <w:r w:rsidRPr="00F91779">
        <w:tab/>
      </w:r>
      <w:r w:rsidR="00B569EB">
        <w:t>N</w:t>
      </w:r>
      <w:r w:rsidRPr="00F91779">
        <w:t>ational and subnational ownership by aligning biodiversity policies with national development plans</w:t>
      </w:r>
      <w:r>
        <w:t>;</w:t>
      </w:r>
    </w:p>
    <w:p w14:paraId="74E8A226" w14:textId="220C33C8" w:rsidR="00331698" w:rsidRPr="00F91779" w:rsidRDefault="00331698" w:rsidP="00331698">
      <w:pPr>
        <w:spacing w:before="120"/>
        <w:ind w:left="567" w:firstLine="567"/>
      </w:pPr>
      <w:r w:rsidRPr="00F91779">
        <w:t>(b)</w:t>
      </w:r>
      <w:r w:rsidRPr="00F91779">
        <w:tab/>
      </w:r>
      <w:r w:rsidR="00B569EB">
        <w:t>C</w:t>
      </w:r>
      <w:r w:rsidRPr="00F91779">
        <w:t>apacity-building and development, technical assistance and technological cooperation for financial planning and effective resource use and management;</w:t>
      </w:r>
    </w:p>
    <w:p w14:paraId="1BA17DC6" w14:textId="492B54ED" w:rsidR="00331698" w:rsidRPr="00F91779" w:rsidRDefault="00331698" w:rsidP="00331698">
      <w:pPr>
        <w:spacing w:before="120"/>
        <w:ind w:left="567" w:firstLine="567"/>
      </w:pPr>
      <w:r w:rsidRPr="00F91779">
        <w:t>(c)</w:t>
      </w:r>
      <w:r w:rsidRPr="00F91779">
        <w:tab/>
      </w:r>
      <w:r w:rsidR="00B569EB">
        <w:t>T</w:t>
      </w:r>
      <w:r w:rsidRPr="00F91779">
        <w:t>ransparency and accountability, as well as national monitoring systems, in resource provision and use;</w:t>
      </w:r>
    </w:p>
    <w:p w14:paraId="604A041A" w14:textId="77777777" w:rsidR="006D221A" w:rsidRDefault="00331698" w:rsidP="00BF02C7">
      <w:pPr>
        <w:spacing w:before="120"/>
        <w:ind w:left="567" w:firstLine="567"/>
        <w:sectPr w:rsidR="006D221A" w:rsidSect="007F339F">
          <w:headerReference w:type="even" r:id="rId14"/>
          <w:headerReference w:type="default" r:id="rId15"/>
          <w:footerReference w:type="default" r:id="rId16"/>
          <w:headerReference w:type="first" r:id="rId17"/>
          <w:pgSz w:w="12240" w:h="15840"/>
          <w:pgMar w:top="1134" w:right="1440" w:bottom="1134" w:left="1440" w:header="720" w:footer="720" w:gutter="0"/>
          <w:cols w:space="720"/>
          <w:titlePg/>
          <w:docGrid w:linePitch="360"/>
        </w:sectPr>
      </w:pPr>
      <w:r w:rsidRPr="00F91779">
        <w:t>(d)</w:t>
      </w:r>
      <w:r w:rsidRPr="00F91779">
        <w:tab/>
        <w:t xml:space="preserve">Optimized co-benefits and synergies among domestic funding sources, including finance targeting </w:t>
      </w:r>
      <w:r w:rsidRPr="00F91779">
        <w:rPr>
          <w:rFonts w:eastAsia="Raleway" w:cs="Raleway"/>
        </w:rPr>
        <w:t>other sustainable development goals, and in particular finance targeting the biodiversity and</w:t>
      </w:r>
      <w:r w:rsidRPr="00F91779">
        <w:t xml:space="preserve"> climate crises.</w:t>
      </w:r>
    </w:p>
    <w:p w14:paraId="5A66BADC" w14:textId="6EE08183" w:rsidR="00CC6D92" w:rsidRDefault="006D221A" w:rsidP="00AF74AB">
      <w:pPr>
        <w:pStyle w:val="CBDAnnex"/>
      </w:pPr>
      <w:r w:rsidRPr="006D221A">
        <w:lastRenderedPageBreak/>
        <w:t>Annex II</w:t>
      </w:r>
    </w:p>
    <w:p w14:paraId="44B0C90F" w14:textId="702C8D4F" w:rsidR="004F4F3D" w:rsidRPr="006D221A" w:rsidRDefault="009F5FC0" w:rsidP="00AF74AB">
      <w:pPr>
        <w:pStyle w:val="CBDTitle"/>
      </w:pPr>
      <w:r>
        <w:t>W</w:t>
      </w:r>
      <w:r w:rsidR="00EF2704" w:rsidRPr="00FE59EC">
        <w:t>orking towards a comprehensive financial solution to close the finance biodiversity gap and to fully implement Article 21 of the Convention</w:t>
      </w:r>
    </w:p>
    <w:p w14:paraId="0BE6185C" w14:textId="6B4EADA9" w:rsidR="00C60BC0" w:rsidRPr="00FE59EC" w:rsidRDefault="00A5443C" w:rsidP="00AF74AB">
      <w:pPr>
        <w:pStyle w:val="CBDH2"/>
        <w:rPr>
          <w:rFonts w:eastAsia="Times New Roman"/>
          <w:i/>
          <w:iCs/>
          <w:szCs w:val="24"/>
        </w:rPr>
      </w:pPr>
      <w:r>
        <w:t>A.</w:t>
      </w:r>
      <w:r>
        <w:tab/>
      </w:r>
      <w:r w:rsidR="008D26EA" w:rsidRPr="00FE59EC">
        <w:t>Assess options to close the biodiversity finance gap through mobilizing resources from all sources and instruments, and to foster coordination and complementarity across the biodiversity finance landscape, including to inform the decision on a global instrument</w:t>
      </w:r>
    </w:p>
    <w:p w14:paraId="51628644" w14:textId="5520F3B2" w:rsidR="006D221A" w:rsidRPr="006D221A" w:rsidRDefault="006D221A" w:rsidP="00AF74AB">
      <w:pPr>
        <w:pStyle w:val="CBDNormalNumber"/>
      </w:pPr>
      <w:r w:rsidRPr="006D221A">
        <w:t xml:space="preserve">The </w:t>
      </w:r>
      <w:r w:rsidR="003023E0">
        <w:t>review of the implementation of the Strategy for Resource Mobilization</w:t>
      </w:r>
      <w:r w:rsidRPr="006D221A">
        <w:t xml:space="preserve"> may be informed</w:t>
      </w:r>
      <w:r w:rsidR="00BA5E0A">
        <w:t xml:space="preserve">, </w:t>
      </w:r>
      <w:r w:rsidR="00BA5E0A" w:rsidRPr="00AF74AB">
        <w:t>inter alia</w:t>
      </w:r>
      <w:r w:rsidR="00BD2E36" w:rsidRPr="00AF74AB">
        <w:t xml:space="preserve">, </w:t>
      </w:r>
      <w:r w:rsidR="00BD2E36" w:rsidRPr="00FE59EC">
        <w:t>by</w:t>
      </w:r>
      <w:r w:rsidRPr="006D221A">
        <w:t>:</w:t>
      </w:r>
    </w:p>
    <w:p w14:paraId="4BC5C91A" w14:textId="636E487B" w:rsidR="006D221A" w:rsidRPr="006D221A" w:rsidRDefault="006B56A8" w:rsidP="00AF74AB">
      <w:pPr>
        <w:pStyle w:val="CBDNormalNumber"/>
        <w:numPr>
          <w:ilvl w:val="1"/>
          <w:numId w:val="7"/>
        </w:numPr>
      </w:pPr>
      <w:r>
        <w:t>T</w:t>
      </w:r>
      <w:r w:rsidR="006D221A" w:rsidRPr="006D221A">
        <w:t xml:space="preserve">he </w:t>
      </w:r>
      <w:r w:rsidR="002E5D5B">
        <w:t>n</w:t>
      </w:r>
      <w:r w:rsidR="006D221A" w:rsidRPr="006D221A">
        <w:t xml:space="preserve">ational </w:t>
      </w:r>
      <w:r w:rsidR="002E5D5B">
        <w:t>r</w:t>
      </w:r>
      <w:r w:rsidR="006D221A" w:rsidRPr="006D221A">
        <w:t xml:space="preserve">eports submitted by Parties against the Monitoring Framework of the </w:t>
      </w:r>
      <w:r w:rsidR="002E5D5B">
        <w:t>Kunming-Montreal Global Biodiversity Framework</w:t>
      </w:r>
      <w:r w:rsidR="006D221A" w:rsidRPr="006D221A">
        <w:t>,</w:t>
      </w:r>
    </w:p>
    <w:p w14:paraId="7DC0C195" w14:textId="18DF8AC0" w:rsidR="006D221A" w:rsidRPr="00004E0C" w:rsidRDefault="001F0BC5" w:rsidP="00AF74AB">
      <w:pPr>
        <w:pStyle w:val="CBDNormalNumber"/>
        <w:numPr>
          <w:ilvl w:val="1"/>
          <w:numId w:val="7"/>
        </w:numPr>
        <w:rPr>
          <w:rFonts w:asciiTheme="majorBidi" w:eastAsia="Times New Roman" w:hAnsiTheme="majorBidi"/>
        </w:rPr>
      </w:pPr>
      <w:r w:rsidRPr="00AF74AB">
        <w:t>A</w:t>
      </w:r>
      <w:r w:rsidR="006D221A" w:rsidRPr="00AF74AB">
        <w:t>dditional</w:t>
      </w:r>
      <w:r w:rsidR="006D221A" w:rsidRPr="00FE59EC">
        <w:rPr>
          <w:rFonts w:asciiTheme="majorBidi" w:eastAsia="Times New Roman" w:hAnsiTheme="majorBidi"/>
        </w:rPr>
        <w:t xml:space="preserve"> </w:t>
      </w:r>
      <w:r w:rsidR="006D221A" w:rsidRPr="00AF74AB">
        <w:t>submissions</w:t>
      </w:r>
      <w:r w:rsidR="006D221A" w:rsidRPr="00FE59EC">
        <w:rPr>
          <w:rFonts w:asciiTheme="majorBidi" w:eastAsia="Times New Roman" w:hAnsiTheme="majorBidi"/>
        </w:rPr>
        <w:t xml:space="preserve"> received by Parties,</w:t>
      </w:r>
    </w:p>
    <w:p w14:paraId="66CF7AD8" w14:textId="299599D2" w:rsidR="006D221A" w:rsidRPr="006D221A" w:rsidRDefault="001F0BC5" w:rsidP="00AF74AB">
      <w:pPr>
        <w:pStyle w:val="CBDNormalNumber"/>
        <w:numPr>
          <w:ilvl w:val="1"/>
          <w:numId w:val="7"/>
        </w:numPr>
        <w:rPr>
          <w:rFonts w:asciiTheme="majorBidi" w:eastAsia="Times New Roman" w:hAnsiTheme="majorBidi"/>
        </w:rPr>
      </w:pPr>
      <w:r>
        <w:rPr>
          <w:rFonts w:asciiTheme="majorBidi" w:eastAsia="Times New Roman" w:hAnsiTheme="majorBidi"/>
        </w:rPr>
        <w:t>T</w:t>
      </w:r>
      <w:r w:rsidR="006D221A" w:rsidRPr="006D221A">
        <w:rPr>
          <w:rFonts w:asciiTheme="majorBidi" w:eastAsia="Times New Roman" w:hAnsiTheme="majorBidi"/>
        </w:rPr>
        <w:t xml:space="preserve">he </w:t>
      </w:r>
      <w:r w:rsidR="006D221A" w:rsidRPr="00AF74AB">
        <w:t>revised</w:t>
      </w:r>
      <w:r w:rsidR="006D221A" w:rsidRPr="006D221A">
        <w:rPr>
          <w:rFonts w:asciiTheme="majorBidi" w:eastAsia="Times New Roman" w:hAnsiTheme="majorBidi"/>
        </w:rPr>
        <w:t xml:space="preserve"> NBSAPs and the domestic targets on resource mobilization for the implementation of the </w:t>
      </w:r>
      <w:r w:rsidR="002E5D5B">
        <w:rPr>
          <w:rFonts w:asciiTheme="majorBidi" w:eastAsia="Times New Roman" w:hAnsiTheme="majorBidi"/>
        </w:rPr>
        <w:t>Framework</w:t>
      </w:r>
      <w:r w:rsidR="006D221A" w:rsidRPr="006D221A">
        <w:rPr>
          <w:rFonts w:asciiTheme="majorBidi" w:eastAsia="Times New Roman" w:hAnsiTheme="majorBidi"/>
        </w:rPr>
        <w:t>,</w:t>
      </w:r>
    </w:p>
    <w:p w14:paraId="40A8AB47" w14:textId="6B3AC52F" w:rsidR="006D221A" w:rsidRPr="006D221A" w:rsidRDefault="001F0BC5" w:rsidP="00AF74AB">
      <w:pPr>
        <w:pStyle w:val="CBDNormalNumber"/>
        <w:numPr>
          <w:ilvl w:val="1"/>
          <w:numId w:val="7"/>
        </w:numPr>
        <w:rPr>
          <w:rFonts w:asciiTheme="majorBidi" w:eastAsia="Times New Roman" w:hAnsiTheme="majorBidi"/>
          <w:sz w:val="18"/>
        </w:rPr>
      </w:pPr>
      <w:r w:rsidRPr="00AF74AB">
        <w:t>R</w:t>
      </w:r>
      <w:r w:rsidR="006D221A" w:rsidRPr="00AF74AB">
        <w:t>elevant</w:t>
      </w:r>
      <w:r w:rsidR="006D221A" w:rsidRPr="006D221A">
        <w:rPr>
          <w:rFonts w:asciiTheme="majorBidi" w:eastAsia="Times New Roman" w:hAnsiTheme="majorBidi"/>
        </w:rPr>
        <w:t xml:space="preserve"> information, including on good practices innovations, challenges, and lessons learned, provided by</w:t>
      </w:r>
      <w:r w:rsidR="006D221A" w:rsidRPr="00A571B0">
        <w:rPr>
          <w:rFonts w:asciiTheme="majorBidi" w:eastAsia="Times New Roman" w:hAnsiTheme="majorBidi"/>
        </w:rPr>
        <w:t xml:space="preserve"> </w:t>
      </w:r>
      <w:r w:rsidR="006D221A" w:rsidRPr="00FE59EC">
        <w:rPr>
          <w:rFonts w:asciiTheme="majorBidi" w:eastAsia="Times New Roman" w:hAnsiTheme="majorBidi"/>
        </w:rPr>
        <w:t>indigenous peoples and local communities, subnational governments, cities and other local authorities, intergovernmental organizations, other multilateral environmental agreements, non</w:t>
      </w:r>
      <w:r w:rsidR="006D221A" w:rsidRPr="00FE59EC">
        <w:rPr>
          <w:rFonts w:asciiTheme="majorBidi" w:eastAsia="Times New Roman" w:hAnsiTheme="majorBidi"/>
        </w:rPr>
        <w:noBreakHyphen/>
        <w:t>governmental organizations, women, youth, research organizations, the business and finance community and representatives of sectors related to or dependent on biodiversity, in line with decision 15/6 of 19 December 2022</w:t>
      </w:r>
      <w:r w:rsidR="006D221A" w:rsidRPr="006D221A">
        <w:rPr>
          <w:rFonts w:asciiTheme="majorBidi" w:eastAsia="Times New Roman" w:hAnsiTheme="majorBidi"/>
          <w:sz w:val="18"/>
        </w:rPr>
        <w:t>,</w:t>
      </w:r>
    </w:p>
    <w:p w14:paraId="21BF9178" w14:textId="48AB893F" w:rsidR="006D221A" w:rsidRPr="006D221A" w:rsidRDefault="001F0BC5" w:rsidP="00AF74AB">
      <w:pPr>
        <w:pStyle w:val="CBDNormalNumber"/>
        <w:numPr>
          <w:ilvl w:val="1"/>
          <w:numId w:val="7"/>
        </w:numPr>
        <w:rPr>
          <w:rFonts w:asciiTheme="majorBidi" w:eastAsia="Times New Roman" w:hAnsiTheme="majorBidi"/>
        </w:rPr>
      </w:pPr>
      <w:r>
        <w:t>A</w:t>
      </w:r>
      <w:r w:rsidR="006D221A" w:rsidRPr="00AF74AB">
        <w:t>vailable</w:t>
      </w:r>
      <w:r w:rsidR="006D221A" w:rsidRPr="006D221A">
        <w:rPr>
          <w:rFonts w:asciiTheme="majorBidi" w:eastAsia="Times New Roman" w:hAnsiTheme="majorBidi"/>
        </w:rPr>
        <w:t xml:space="preserve"> National Biodiversity Finance Plans,</w:t>
      </w:r>
    </w:p>
    <w:p w14:paraId="4D3C77CB" w14:textId="77BD0263" w:rsidR="006D221A" w:rsidRPr="006D221A" w:rsidRDefault="001F0BC5" w:rsidP="00AF74AB">
      <w:pPr>
        <w:pStyle w:val="CBDNormalNumber"/>
        <w:numPr>
          <w:ilvl w:val="1"/>
          <w:numId w:val="7"/>
        </w:numPr>
        <w:rPr>
          <w:rFonts w:asciiTheme="majorBidi" w:eastAsia="Times New Roman" w:hAnsiTheme="majorBidi"/>
        </w:rPr>
      </w:pPr>
      <w:r>
        <w:rPr>
          <w:rFonts w:asciiTheme="majorBidi" w:eastAsia="Times New Roman" w:hAnsiTheme="majorBidi"/>
        </w:rPr>
        <w:t>T</w:t>
      </w:r>
      <w:r w:rsidR="006D221A" w:rsidRPr="006D221A">
        <w:rPr>
          <w:rFonts w:asciiTheme="majorBidi" w:eastAsia="Times New Roman" w:hAnsiTheme="majorBidi"/>
        </w:rPr>
        <w:t xml:space="preserve">he </w:t>
      </w:r>
      <w:r w:rsidR="006D221A" w:rsidRPr="00AF74AB">
        <w:t>work</w:t>
      </w:r>
      <w:r w:rsidR="006D221A" w:rsidRPr="006D221A">
        <w:rPr>
          <w:rFonts w:asciiTheme="majorBidi" w:eastAsia="Times New Roman" w:hAnsiTheme="majorBidi"/>
        </w:rPr>
        <w:t xml:space="preserve"> of the Advisory on Committee on Resource Mobilization, including the exploration of the global biodiversity finance landscape, </w:t>
      </w:r>
    </w:p>
    <w:p w14:paraId="23CC805D" w14:textId="29117B44" w:rsidR="006D221A" w:rsidRPr="006D221A" w:rsidRDefault="001F0BC5" w:rsidP="00AF74AB">
      <w:pPr>
        <w:pStyle w:val="CBDNormalNumber"/>
        <w:numPr>
          <w:ilvl w:val="1"/>
          <w:numId w:val="7"/>
        </w:numPr>
        <w:rPr>
          <w:rFonts w:asciiTheme="majorBidi" w:eastAsia="Times New Roman" w:hAnsiTheme="majorBidi"/>
        </w:rPr>
      </w:pPr>
      <w:r>
        <w:rPr>
          <w:rFonts w:asciiTheme="majorBidi" w:eastAsia="Times New Roman" w:hAnsiTheme="majorBidi"/>
        </w:rPr>
        <w:t>F</w:t>
      </w:r>
      <w:r w:rsidR="006D221A" w:rsidRPr="006D221A">
        <w:rPr>
          <w:rFonts w:asciiTheme="majorBidi" w:eastAsia="Times New Roman" w:hAnsiTheme="majorBidi"/>
        </w:rPr>
        <w:t xml:space="preserve">urther </w:t>
      </w:r>
      <w:r w:rsidR="006D221A" w:rsidRPr="00AF74AB">
        <w:t>assessments</w:t>
      </w:r>
      <w:r w:rsidR="006D221A" w:rsidRPr="006D221A">
        <w:rPr>
          <w:rFonts w:asciiTheme="majorBidi" w:eastAsia="Times New Roman" w:hAnsiTheme="majorBidi"/>
        </w:rPr>
        <w:t xml:space="preserve"> of the global biodiversity finance landscape by relevant organizations and initiatives, </w:t>
      </w:r>
    </w:p>
    <w:p w14:paraId="77652C8D" w14:textId="1EB29761" w:rsidR="006D221A" w:rsidRPr="006D221A" w:rsidRDefault="001F0BC5" w:rsidP="00AF74AB">
      <w:pPr>
        <w:pStyle w:val="CBDNormalNumber"/>
        <w:numPr>
          <w:ilvl w:val="1"/>
          <w:numId w:val="7"/>
        </w:numPr>
        <w:rPr>
          <w:rFonts w:asciiTheme="majorBidi" w:eastAsia="Times New Roman" w:hAnsiTheme="majorBidi"/>
        </w:rPr>
      </w:pPr>
      <w:r>
        <w:rPr>
          <w:rFonts w:asciiTheme="majorBidi" w:eastAsia="Times New Roman" w:hAnsiTheme="majorBidi"/>
        </w:rPr>
        <w:t>T</w:t>
      </w:r>
      <w:r w:rsidR="006D221A" w:rsidRPr="006D221A">
        <w:rPr>
          <w:rFonts w:asciiTheme="majorBidi" w:eastAsia="Times New Roman" w:hAnsiTheme="majorBidi"/>
        </w:rPr>
        <w:t xml:space="preserve">he </w:t>
      </w:r>
      <w:r w:rsidR="006D221A" w:rsidRPr="00AF74AB">
        <w:t>studies</w:t>
      </w:r>
      <w:r w:rsidR="006D221A" w:rsidRPr="006D221A">
        <w:rPr>
          <w:rFonts w:asciiTheme="majorBidi" w:eastAsia="Times New Roman" w:hAnsiTheme="majorBidi"/>
        </w:rPr>
        <w:t xml:space="preserve"> </w:t>
      </w:r>
      <w:r w:rsidR="006D221A" w:rsidRPr="00AF74AB">
        <w:t>referred</w:t>
      </w:r>
      <w:r w:rsidR="006D221A" w:rsidRPr="006D221A">
        <w:rPr>
          <w:rFonts w:asciiTheme="majorBidi" w:eastAsia="Times New Roman" w:hAnsiTheme="majorBidi"/>
        </w:rPr>
        <w:t xml:space="preserve"> to in paragraph 21 of the decision.</w:t>
      </w:r>
    </w:p>
    <w:p w14:paraId="475DFE12" w14:textId="7A66A159" w:rsidR="006D221A" w:rsidRPr="006D221A" w:rsidRDefault="006D221A" w:rsidP="00AF74AB">
      <w:pPr>
        <w:pStyle w:val="CBDNormalNumber"/>
      </w:pPr>
      <w:r w:rsidRPr="006D221A">
        <w:t xml:space="preserve">Topics for </w:t>
      </w:r>
      <w:r w:rsidR="000A128D">
        <w:t xml:space="preserve">the </w:t>
      </w:r>
      <w:r w:rsidR="00F06CD9" w:rsidRPr="00AF74AB">
        <w:t>discussion</w:t>
      </w:r>
      <w:r w:rsidRPr="006D221A">
        <w:t xml:space="preserve"> on how to close the biodiversity finance gap may include:</w:t>
      </w:r>
    </w:p>
    <w:p w14:paraId="7BE8DCDD" w14:textId="4E48D063" w:rsidR="006D221A" w:rsidRPr="006D221A" w:rsidRDefault="006D221A" w:rsidP="00AF74AB">
      <w:pPr>
        <w:pStyle w:val="CBDNormalNumber"/>
        <w:numPr>
          <w:ilvl w:val="1"/>
          <w:numId w:val="7"/>
        </w:numPr>
      </w:pPr>
      <w:r w:rsidRPr="00AF74AB">
        <w:rPr>
          <w:rFonts w:asciiTheme="majorBidi" w:eastAsia="Times New Roman" w:hAnsiTheme="majorBidi"/>
        </w:rPr>
        <w:t>Monitoring</w:t>
      </w:r>
      <w:r w:rsidRPr="006D221A">
        <w:t xml:space="preserve"> and reporting of resource mobilization-related aspects of the </w:t>
      </w:r>
      <w:r w:rsidR="004E39C4" w:rsidRPr="006D221A">
        <w:rPr>
          <w:rFonts w:asciiTheme="majorBidi" w:eastAsia="Times New Roman" w:hAnsiTheme="majorBidi"/>
        </w:rPr>
        <w:t>K</w:t>
      </w:r>
      <w:r w:rsidR="004E39C4">
        <w:rPr>
          <w:rFonts w:asciiTheme="majorBidi" w:eastAsia="Times New Roman" w:hAnsiTheme="majorBidi"/>
        </w:rPr>
        <w:t>unming-Montreal Global Biodiversity Framework</w:t>
      </w:r>
      <w:r w:rsidRPr="006D221A">
        <w:t>;</w:t>
      </w:r>
    </w:p>
    <w:p w14:paraId="2F6E12CE" w14:textId="77777777" w:rsidR="006D221A" w:rsidRPr="006D221A" w:rsidRDefault="006D221A" w:rsidP="00AF74AB">
      <w:pPr>
        <w:pStyle w:val="CBDNormalNumber"/>
        <w:numPr>
          <w:ilvl w:val="1"/>
          <w:numId w:val="7"/>
        </w:numPr>
        <w:rPr>
          <w:rFonts w:eastAsia="Times New Roman"/>
          <w:szCs w:val="24"/>
        </w:rPr>
      </w:pPr>
      <w:r w:rsidRPr="00AF74AB">
        <w:rPr>
          <w:rFonts w:asciiTheme="majorBidi" w:eastAsia="Times New Roman" w:hAnsiTheme="majorBidi"/>
        </w:rPr>
        <w:t>Cooperation</w:t>
      </w:r>
      <w:r w:rsidRPr="006D221A">
        <w:rPr>
          <w:rFonts w:eastAsia="Times New Roman"/>
          <w:szCs w:val="24"/>
        </w:rPr>
        <w:t xml:space="preserve"> and synergies among the existing biodiversity finance initiatives;</w:t>
      </w:r>
    </w:p>
    <w:p w14:paraId="2CD440E1" w14:textId="77777777" w:rsidR="006D221A" w:rsidRPr="006D221A" w:rsidRDefault="006D221A" w:rsidP="00AF74AB">
      <w:pPr>
        <w:pStyle w:val="CBDNormalNumber"/>
        <w:numPr>
          <w:ilvl w:val="1"/>
          <w:numId w:val="7"/>
        </w:numPr>
        <w:rPr>
          <w:rFonts w:eastAsia="Times New Roman"/>
          <w:szCs w:val="24"/>
        </w:rPr>
      </w:pPr>
      <w:r w:rsidRPr="006D221A">
        <w:rPr>
          <w:rFonts w:eastAsia="Times New Roman"/>
          <w:szCs w:val="24"/>
        </w:rPr>
        <w:t>Domestic public expenditure;</w:t>
      </w:r>
    </w:p>
    <w:p w14:paraId="65C9BB9F" w14:textId="77777777" w:rsidR="006D221A" w:rsidRPr="006D221A" w:rsidRDefault="006D221A" w:rsidP="00AF74AB">
      <w:pPr>
        <w:pStyle w:val="CBDNormalNumber"/>
        <w:numPr>
          <w:ilvl w:val="1"/>
          <w:numId w:val="7"/>
        </w:numPr>
        <w:rPr>
          <w:rFonts w:eastAsia="Times New Roman"/>
          <w:szCs w:val="24"/>
        </w:rPr>
      </w:pPr>
      <w:r w:rsidRPr="00AF74AB">
        <w:rPr>
          <w:rFonts w:asciiTheme="majorBidi" w:eastAsia="Times New Roman" w:hAnsiTheme="majorBidi"/>
        </w:rPr>
        <w:t>Relationship</w:t>
      </w:r>
      <w:r w:rsidRPr="006D221A">
        <w:rPr>
          <w:rFonts w:eastAsia="Times New Roman"/>
          <w:szCs w:val="24"/>
        </w:rPr>
        <w:t xml:space="preserve"> between biodiversity and climate finance;</w:t>
      </w:r>
    </w:p>
    <w:p w14:paraId="072FB255" w14:textId="5A6F45F2" w:rsidR="006D221A" w:rsidRPr="006D221A" w:rsidRDefault="006D221A" w:rsidP="00AF74AB">
      <w:pPr>
        <w:pStyle w:val="CBDNormalNumber"/>
        <w:numPr>
          <w:ilvl w:val="1"/>
          <w:numId w:val="7"/>
        </w:numPr>
        <w:rPr>
          <w:rFonts w:eastAsia="Times New Roman"/>
          <w:szCs w:val="24"/>
        </w:rPr>
      </w:pPr>
      <w:r w:rsidRPr="00AF74AB">
        <w:rPr>
          <w:rFonts w:asciiTheme="majorBidi" w:eastAsia="Times New Roman" w:hAnsiTheme="majorBidi"/>
        </w:rPr>
        <w:t>Alignment</w:t>
      </w:r>
      <w:r w:rsidRPr="006D221A">
        <w:rPr>
          <w:rFonts w:eastAsia="Times New Roman"/>
          <w:szCs w:val="24"/>
        </w:rPr>
        <w:t xml:space="preserve"> of financial flows with the </w:t>
      </w:r>
      <w:r w:rsidR="004E39C4" w:rsidRPr="006D221A">
        <w:rPr>
          <w:rFonts w:asciiTheme="majorBidi" w:eastAsia="Times New Roman" w:hAnsiTheme="majorBidi"/>
        </w:rPr>
        <w:t>K</w:t>
      </w:r>
      <w:r w:rsidR="004E39C4">
        <w:rPr>
          <w:rFonts w:asciiTheme="majorBidi" w:eastAsia="Times New Roman" w:hAnsiTheme="majorBidi"/>
        </w:rPr>
        <w:t>unming-Montreal Global Biodiversity Framework</w:t>
      </w:r>
      <w:r w:rsidRPr="006D221A">
        <w:rPr>
          <w:rFonts w:eastAsia="Times New Roman"/>
          <w:szCs w:val="24"/>
        </w:rPr>
        <w:t>;</w:t>
      </w:r>
    </w:p>
    <w:p w14:paraId="4BD92C1D" w14:textId="77777777" w:rsidR="006D221A" w:rsidRPr="006D221A" w:rsidRDefault="006D221A" w:rsidP="00AF74AB">
      <w:pPr>
        <w:pStyle w:val="CBDNormalNumber"/>
        <w:numPr>
          <w:ilvl w:val="1"/>
          <w:numId w:val="7"/>
        </w:numPr>
        <w:rPr>
          <w:rFonts w:eastAsia="Times New Roman"/>
          <w:szCs w:val="24"/>
        </w:rPr>
      </w:pPr>
      <w:r w:rsidRPr="006D221A">
        <w:rPr>
          <w:rFonts w:eastAsia="Times New Roman"/>
          <w:szCs w:val="24"/>
        </w:rPr>
        <w:t>Reform of the international financial architecture to increase the mobilization of resources for biodiversity;</w:t>
      </w:r>
    </w:p>
    <w:p w14:paraId="657E2814" w14:textId="77777777" w:rsidR="006D221A" w:rsidRPr="006D221A" w:rsidRDefault="006D221A" w:rsidP="00AF74AB">
      <w:pPr>
        <w:pStyle w:val="CBDNormalNumber"/>
        <w:numPr>
          <w:ilvl w:val="1"/>
          <w:numId w:val="7"/>
        </w:numPr>
        <w:rPr>
          <w:rFonts w:eastAsia="Times New Roman"/>
          <w:szCs w:val="24"/>
        </w:rPr>
      </w:pPr>
      <w:r w:rsidRPr="006D221A">
        <w:rPr>
          <w:rFonts w:eastAsia="Times New Roman"/>
          <w:szCs w:val="24"/>
        </w:rPr>
        <w:t xml:space="preserve">Innovative </w:t>
      </w:r>
      <w:r w:rsidRPr="00AF74AB">
        <w:t>finance</w:t>
      </w:r>
      <w:r w:rsidRPr="006D221A">
        <w:rPr>
          <w:rFonts w:eastAsia="Times New Roman"/>
          <w:szCs w:val="24"/>
        </w:rPr>
        <w:t xml:space="preserve"> schemes;</w:t>
      </w:r>
    </w:p>
    <w:p w14:paraId="33D47569" w14:textId="77777777" w:rsidR="006D221A" w:rsidRPr="006D221A" w:rsidRDefault="006D221A" w:rsidP="00AF74AB">
      <w:pPr>
        <w:pStyle w:val="CBDNormalNumber"/>
        <w:numPr>
          <w:ilvl w:val="1"/>
          <w:numId w:val="7"/>
        </w:numPr>
        <w:rPr>
          <w:rFonts w:eastAsia="Times New Roman"/>
          <w:szCs w:val="24"/>
        </w:rPr>
      </w:pPr>
      <w:r w:rsidRPr="006D221A">
        <w:rPr>
          <w:rFonts w:eastAsia="Times New Roman"/>
          <w:szCs w:val="24"/>
        </w:rPr>
        <w:t xml:space="preserve">Progress on </w:t>
      </w:r>
      <w:r w:rsidRPr="00AF74AB">
        <w:rPr>
          <w:rFonts w:asciiTheme="majorBidi" w:eastAsia="Times New Roman" w:hAnsiTheme="majorBidi"/>
        </w:rPr>
        <w:t>developing</w:t>
      </w:r>
      <w:r w:rsidRPr="006D221A">
        <w:rPr>
          <w:rFonts w:eastAsia="Times New Roman"/>
          <w:szCs w:val="24"/>
        </w:rPr>
        <w:t xml:space="preserve"> tax regimes and addressing tax avoidance in relevant international fora;</w:t>
      </w:r>
    </w:p>
    <w:p w14:paraId="78A9176E" w14:textId="77777777" w:rsidR="006D221A" w:rsidRPr="006D221A" w:rsidRDefault="006D221A" w:rsidP="00AF74AB">
      <w:pPr>
        <w:pStyle w:val="CBDNormalNumber"/>
        <w:numPr>
          <w:ilvl w:val="1"/>
          <w:numId w:val="7"/>
        </w:numPr>
        <w:rPr>
          <w:rFonts w:eastAsia="Times New Roman"/>
          <w:szCs w:val="24"/>
        </w:rPr>
      </w:pPr>
      <w:r w:rsidRPr="00AF74AB">
        <w:t>Identification</w:t>
      </w:r>
      <w:r w:rsidRPr="006D221A">
        <w:rPr>
          <w:rFonts w:eastAsia="Times New Roman"/>
          <w:szCs w:val="24"/>
        </w:rPr>
        <w:t xml:space="preserve">, </w:t>
      </w:r>
      <w:r w:rsidRPr="00AF74AB">
        <w:rPr>
          <w:rFonts w:asciiTheme="majorBidi" w:eastAsia="Times New Roman" w:hAnsiTheme="majorBidi"/>
        </w:rPr>
        <w:t>elimination</w:t>
      </w:r>
      <w:r w:rsidRPr="006D221A">
        <w:rPr>
          <w:rFonts w:eastAsia="Times New Roman"/>
          <w:szCs w:val="24"/>
        </w:rPr>
        <w:t>, phasing out or reform of incentives, including subsidies, harmful to biodiversity;</w:t>
      </w:r>
    </w:p>
    <w:p w14:paraId="09F4D272" w14:textId="77777777" w:rsidR="006D221A" w:rsidRPr="006D221A" w:rsidRDefault="006D221A" w:rsidP="00AF74AB">
      <w:pPr>
        <w:pStyle w:val="CBDNormalNumber"/>
        <w:numPr>
          <w:ilvl w:val="1"/>
          <w:numId w:val="7"/>
        </w:numPr>
        <w:rPr>
          <w:rFonts w:eastAsia="Times New Roman"/>
          <w:szCs w:val="24"/>
        </w:rPr>
      </w:pPr>
      <w:r w:rsidRPr="006D221A">
        <w:rPr>
          <w:rFonts w:eastAsia="Times New Roman"/>
          <w:szCs w:val="24"/>
        </w:rPr>
        <w:lastRenderedPageBreak/>
        <w:t xml:space="preserve">Scale up of </w:t>
      </w:r>
      <w:r w:rsidRPr="00AF74AB">
        <w:rPr>
          <w:rFonts w:asciiTheme="majorBidi" w:eastAsia="Times New Roman" w:hAnsiTheme="majorBidi"/>
        </w:rPr>
        <w:t>positive</w:t>
      </w:r>
      <w:r w:rsidRPr="006D221A">
        <w:rPr>
          <w:rFonts w:eastAsia="Times New Roman"/>
          <w:szCs w:val="24"/>
        </w:rPr>
        <w:t xml:space="preserve"> incentives for the conservation and sustainable use of biodiversity;</w:t>
      </w:r>
    </w:p>
    <w:p w14:paraId="103A2015" w14:textId="77777777" w:rsidR="006D221A" w:rsidRPr="006D221A" w:rsidRDefault="006D221A" w:rsidP="00AF74AB">
      <w:pPr>
        <w:pStyle w:val="CBDNormalNumber"/>
        <w:numPr>
          <w:ilvl w:val="1"/>
          <w:numId w:val="7"/>
        </w:numPr>
        <w:rPr>
          <w:rFonts w:eastAsia="Times New Roman"/>
          <w:szCs w:val="24"/>
        </w:rPr>
      </w:pPr>
      <w:r w:rsidRPr="006D221A">
        <w:rPr>
          <w:rFonts w:eastAsia="Times New Roman"/>
          <w:szCs w:val="24"/>
        </w:rPr>
        <w:t xml:space="preserve">The role of </w:t>
      </w:r>
      <w:r w:rsidRPr="00AF74AB">
        <w:rPr>
          <w:rFonts w:asciiTheme="majorBidi" w:eastAsia="Times New Roman" w:hAnsiTheme="majorBidi"/>
        </w:rPr>
        <w:t>the</w:t>
      </w:r>
      <w:r w:rsidRPr="006D221A">
        <w:rPr>
          <w:rFonts w:eastAsia="Times New Roman"/>
          <w:szCs w:val="24"/>
        </w:rPr>
        <w:t xml:space="preserve"> private sector;</w:t>
      </w:r>
    </w:p>
    <w:p w14:paraId="20ED6FBE" w14:textId="77777777" w:rsidR="006D221A" w:rsidRPr="006D221A" w:rsidRDefault="006D221A" w:rsidP="00AF74AB">
      <w:pPr>
        <w:pStyle w:val="CBDNormalNumber"/>
        <w:numPr>
          <w:ilvl w:val="1"/>
          <w:numId w:val="7"/>
        </w:numPr>
        <w:rPr>
          <w:rFonts w:eastAsia="Times New Roman"/>
          <w:szCs w:val="24"/>
        </w:rPr>
      </w:pPr>
      <w:r w:rsidRPr="006D221A">
        <w:rPr>
          <w:rFonts w:eastAsia="Times New Roman"/>
          <w:szCs w:val="24"/>
        </w:rPr>
        <w:t xml:space="preserve">The role of </w:t>
      </w:r>
      <w:r w:rsidRPr="00AF74AB">
        <w:t>philanthropy</w:t>
      </w:r>
      <w:r w:rsidRPr="006D221A">
        <w:rPr>
          <w:rFonts w:eastAsia="Times New Roman"/>
          <w:szCs w:val="24"/>
        </w:rPr>
        <w:t>;</w:t>
      </w:r>
    </w:p>
    <w:p w14:paraId="4FE482A5" w14:textId="77777777" w:rsidR="006D221A" w:rsidRPr="006D221A" w:rsidRDefault="006D221A" w:rsidP="00AF74AB">
      <w:pPr>
        <w:pStyle w:val="CBDNormalNumber"/>
        <w:numPr>
          <w:ilvl w:val="1"/>
          <w:numId w:val="7"/>
        </w:numPr>
        <w:rPr>
          <w:rFonts w:eastAsia="Times New Roman"/>
          <w:szCs w:val="24"/>
        </w:rPr>
      </w:pPr>
      <w:r w:rsidRPr="00AF74AB">
        <w:rPr>
          <w:rFonts w:asciiTheme="majorBidi" w:eastAsia="Times New Roman" w:hAnsiTheme="majorBidi"/>
        </w:rPr>
        <w:t>Biodiversity</w:t>
      </w:r>
      <w:r w:rsidRPr="006D221A">
        <w:rPr>
          <w:rFonts w:eastAsia="Times New Roman"/>
          <w:szCs w:val="24"/>
        </w:rPr>
        <w:t xml:space="preserve"> </w:t>
      </w:r>
      <w:r w:rsidRPr="00AF74AB">
        <w:t>metrics</w:t>
      </w:r>
      <w:r w:rsidRPr="006D221A">
        <w:rPr>
          <w:rFonts w:eastAsia="Times New Roman"/>
          <w:szCs w:val="24"/>
        </w:rPr>
        <w:t>, including resources and technical capacity for its implementation;</w:t>
      </w:r>
    </w:p>
    <w:p w14:paraId="0C74DDBE" w14:textId="77777777" w:rsidR="006D221A" w:rsidRPr="006D221A" w:rsidRDefault="006D221A" w:rsidP="00AF74AB">
      <w:pPr>
        <w:pStyle w:val="CBDNormalNumber"/>
        <w:numPr>
          <w:ilvl w:val="1"/>
          <w:numId w:val="7"/>
        </w:numPr>
        <w:rPr>
          <w:rFonts w:eastAsia="Times New Roman"/>
          <w:szCs w:val="24"/>
        </w:rPr>
      </w:pPr>
      <w:r w:rsidRPr="00AF74AB">
        <w:rPr>
          <w:rFonts w:asciiTheme="majorBidi" w:eastAsia="Times New Roman" w:hAnsiTheme="majorBidi"/>
        </w:rPr>
        <w:t>Biodiversity</w:t>
      </w:r>
      <w:r w:rsidRPr="006D221A">
        <w:rPr>
          <w:rFonts w:eastAsia="Times New Roman"/>
          <w:szCs w:val="24"/>
        </w:rPr>
        <w:t>-</w:t>
      </w:r>
      <w:r w:rsidRPr="00AF74AB">
        <w:t>related</w:t>
      </w:r>
      <w:r w:rsidRPr="006D221A">
        <w:rPr>
          <w:rFonts w:eastAsia="Times New Roman"/>
          <w:szCs w:val="24"/>
        </w:rPr>
        <w:t xml:space="preserve"> economic taxonomies;</w:t>
      </w:r>
    </w:p>
    <w:p w14:paraId="7A6B87C7" w14:textId="77777777" w:rsidR="006D221A" w:rsidRDefault="006D221A" w:rsidP="00AF74AB">
      <w:pPr>
        <w:pStyle w:val="CBDNormalNumber"/>
        <w:numPr>
          <w:ilvl w:val="1"/>
          <w:numId w:val="7"/>
        </w:numPr>
        <w:rPr>
          <w:rFonts w:eastAsia="Times New Roman"/>
          <w:szCs w:val="24"/>
        </w:rPr>
      </w:pPr>
      <w:r w:rsidRPr="006D221A">
        <w:rPr>
          <w:rFonts w:eastAsia="Times New Roman"/>
          <w:szCs w:val="24"/>
        </w:rPr>
        <w:t xml:space="preserve">Collective </w:t>
      </w:r>
      <w:r w:rsidRPr="00AF74AB">
        <w:rPr>
          <w:rFonts w:asciiTheme="majorBidi" w:eastAsia="Times New Roman" w:hAnsiTheme="majorBidi"/>
        </w:rPr>
        <w:t>actions</w:t>
      </w:r>
      <w:r w:rsidRPr="006D221A">
        <w:rPr>
          <w:rFonts w:eastAsia="Times New Roman"/>
          <w:szCs w:val="24"/>
        </w:rPr>
        <w:t>, including by indigenous peoples and local communities, Mother Earth centric actions and non-market-based approaches.</w:t>
      </w:r>
    </w:p>
    <w:p w14:paraId="24983BA1" w14:textId="505B2E14" w:rsidR="00BA5E0A" w:rsidRPr="00BA5E0A" w:rsidRDefault="00170DF9" w:rsidP="00AF74AB">
      <w:pPr>
        <w:pStyle w:val="CBDH2"/>
        <w:spacing w:before="360"/>
      </w:pPr>
      <w:r>
        <w:t>B.</w:t>
      </w:r>
      <w:r>
        <w:tab/>
      </w:r>
      <w:r w:rsidR="00BA5E0A" w:rsidRPr="00BA5E0A">
        <w:t>Assess</w:t>
      </w:r>
      <w:r w:rsidR="00BA5E0A">
        <w:t>ment of</w:t>
      </w:r>
      <w:r w:rsidR="00BA5E0A" w:rsidRPr="00BA5E0A">
        <w:t xml:space="preserve"> the effectiveness of the Global Environment Facility and </w:t>
      </w:r>
      <w:r w:rsidR="00BC6E27">
        <w:t>possible</w:t>
      </w:r>
      <w:r w:rsidR="00BA5E0A" w:rsidRPr="00BA5E0A">
        <w:t xml:space="preserve"> elements for its reform</w:t>
      </w:r>
    </w:p>
    <w:p w14:paraId="4920F977" w14:textId="1A8F4E4F" w:rsidR="00447CB8" w:rsidRPr="00AF74AB" w:rsidRDefault="006D221A" w:rsidP="00AF74AB">
      <w:pPr>
        <w:pStyle w:val="CBDNormalNumber"/>
        <w:rPr>
          <w:rFonts w:asciiTheme="majorBidi" w:eastAsia="Times New Roman" w:hAnsiTheme="majorBidi"/>
          <w:i/>
          <w:iCs/>
        </w:rPr>
      </w:pPr>
      <w:r w:rsidRPr="00FE59EC">
        <w:rPr>
          <w:rFonts w:cstheme="majorBidi"/>
        </w:rPr>
        <w:t>Sources</w:t>
      </w:r>
      <w:r w:rsidRPr="00FE59EC">
        <w:t xml:space="preserve"> of information </w:t>
      </w:r>
      <w:r w:rsidR="00447CB8" w:rsidRPr="00FE59EC">
        <w:t xml:space="preserve">may </w:t>
      </w:r>
      <w:r w:rsidRPr="00FE59EC">
        <w:t>include but are not limited to</w:t>
      </w:r>
      <w:r w:rsidR="008A00D8">
        <w:t>:</w:t>
      </w:r>
    </w:p>
    <w:p w14:paraId="6C2FD603" w14:textId="77777777" w:rsidR="006D221A" w:rsidRPr="006D221A" w:rsidRDefault="006D221A" w:rsidP="00AF74AB">
      <w:pPr>
        <w:pStyle w:val="CBDNormalNumber"/>
        <w:numPr>
          <w:ilvl w:val="1"/>
          <w:numId w:val="7"/>
        </w:numPr>
      </w:pPr>
      <w:r w:rsidRPr="006D221A">
        <w:t xml:space="preserve">The reviews of effectiveness of the financial mechanism in implementing the Convention undertaken pursuant to the Memorandum of Understanding between the Conference of the Parties to the Convention and the Council of the Global Environment Facility, contained to Annex in decision III/8, </w:t>
      </w:r>
    </w:p>
    <w:p w14:paraId="02322216" w14:textId="77777777" w:rsidR="006D221A" w:rsidRPr="006D221A" w:rsidRDefault="006D221A" w:rsidP="00AF74AB">
      <w:pPr>
        <w:pStyle w:val="CBDNormalNumber"/>
        <w:numPr>
          <w:ilvl w:val="1"/>
          <w:numId w:val="7"/>
        </w:numPr>
        <w:rPr>
          <w:rFonts w:asciiTheme="majorBidi" w:eastAsia="Times New Roman" w:hAnsiTheme="majorBidi"/>
        </w:rPr>
      </w:pPr>
      <w:r w:rsidRPr="006D221A">
        <w:rPr>
          <w:rFonts w:asciiTheme="majorBidi" w:eastAsia="Times New Roman" w:hAnsiTheme="majorBidi"/>
        </w:rPr>
        <w:t xml:space="preserve">The </w:t>
      </w:r>
      <w:r w:rsidRPr="00AF74AB">
        <w:t>reports</w:t>
      </w:r>
      <w:r w:rsidRPr="006D221A">
        <w:rPr>
          <w:rFonts w:asciiTheme="majorBidi" w:eastAsia="Times New Roman" w:hAnsiTheme="majorBidi"/>
        </w:rPr>
        <w:t xml:space="preserve"> provided by the Council of the GEF to the Conference of the Parties,</w:t>
      </w:r>
    </w:p>
    <w:p w14:paraId="5852562C" w14:textId="35B1FDC3" w:rsidR="006D221A" w:rsidRPr="006D221A" w:rsidRDefault="00F27BAE" w:rsidP="00AF74AB">
      <w:pPr>
        <w:pStyle w:val="CBDNormalNumber"/>
        <w:numPr>
          <w:ilvl w:val="1"/>
          <w:numId w:val="7"/>
        </w:numPr>
        <w:rPr>
          <w:rFonts w:asciiTheme="majorBidi" w:eastAsia="Times New Roman" w:hAnsiTheme="majorBidi"/>
        </w:rPr>
      </w:pPr>
      <w:r w:rsidRPr="00AF74AB">
        <w:t>Experience</w:t>
      </w:r>
      <w:r w:rsidRPr="006D221A">
        <w:rPr>
          <w:rFonts w:asciiTheme="majorBidi" w:eastAsia="Times New Roman" w:hAnsiTheme="majorBidi"/>
        </w:rPr>
        <w:t xml:space="preserve"> with</w:t>
      </w:r>
      <w:r>
        <w:rPr>
          <w:rFonts w:asciiTheme="majorBidi" w:eastAsia="Times New Roman" w:hAnsiTheme="majorBidi"/>
        </w:rPr>
        <w:t>, and l</w:t>
      </w:r>
      <w:r w:rsidR="006D221A" w:rsidRPr="006D221A">
        <w:rPr>
          <w:rFonts w:asciiTheme="majorBidi" w:eastAsia="Times New Roman" w:hAnsiTheme="majorBidi"/>
        </w:rPr>
        <w:t xml:space="preserve">essons learned </w:t>
      </w:r>
      <w:r>
        <w:rPr>
          <w:rFonts w:asciiTheme="majorBidi" w:eastAsia="Times New Roman" w:hAnsiTheme="majorBidi"/>
        </w:rPr>
        <w:t xml:space="preserve">from, </w:t>
      </w:r>
      <w:r w:rsidR="006D221A" w:rsidRPr="006D221A">
        <w:rPr>
          <w:rFonts w:asciiTheme="majorBidi" w:eastAsia="Times New Roman" w:hAnsiTheme="majorBidi"/>
        </w:rPr>
        <w:t xml:space="preserve">relevant international financial mechanisms, pulled from the information sources identified in </w:t>
      </w:r>
      <w:r w:rsidR="00716232">
        <w:rPr>
          <w:rFonts w:asciiTheme="majorBidi" w:eastAsia="Times New Roman" w:hAnsiTheme="majorBidi"/>
        </w:rPr>
        <w:t>a</w:t>
      </w:r>
      <w:r w:rsidR="006D221A" w:rsidRPr="006D221A">
        <w:rPr>
          <w:rFonts w:asciiTheme="majorBidi" w:eastAsia="Times New Roman" w:hAnsiTheme="majorBidi"/>
        </w:rPr>
        <w:t>nnex IIA above;</w:t>
      </w:r>
    </w:p>
    <w:p w14:paraId="32E2E211" w14:textId="54AC8F22" w:rsidR="00856FD4" w:rsidRPr="006D221A" w:rsidRDefault="006D221A" w:rsidP="00AF74AB">
      <w:pPr>
        <w:spacing w:before="120" w:after="120"/>
        <w:ind w:left="567"/>
        <w:rPr>
          <w:rFonts w:asciiTheme="majorBidi" w:eastAsia="Times New Roman" w:hAnsiTheme="majorBidi"/>
          <w:i/>
          <w:iCs/>
          <w:lang w:val="en-GB"/>
        </w:rPr>
      </w:pPr>
      <w:r w:rsidRPr="00AF74AB">
        <w:rPr>
          <w:rFonts w:asciiTheme="majorBidi" w:hAnsiTheme="majorBidi" w:cstheme="majorBidi"/>
          <w:b/>
          <w:bCs/>
        </w:rPr>
        <w:t>Scope</w:t>
      </w:r>
    </w:p>
    <w:p w14:paraId="67130B9F" w14:textId="3649D752" w:rsidR="00856FD4" w:rsidRPr="00AF74AB" w:rsidRDefault="003E6E38" w:rsidP="00AF74AB">
      <w:pPr>
        <w:pStyle w:val="CBDNormalNumber"/>
        <w:rPr>
          <w:rFonts w:asciiTheme="majorBidi" w:hAnsiTheme="majorBidi" w:cstheme="majorBidi"/>
        </w:rPr>
      </w:pPr>
      <w:r>
        <w:t xml:space="preserve">The assessment would include </w:t>
      </w:r>
      <w:r w:rsidR="00D27063">
        <w:t xml:space="preserve">a comparison of the GEF with the financial mechanisms of </w:t>
      </w:r>
      <w:r w:rsidR="006D221A" w:rsidRPr="006D221A">
        <w:t>other relevant multilateral environmental agreements</w:t>
      </w:r>
      <w:r w:rsidR="00D27063">
        <w:t>, including</w:t>
      </w:r>
      <w:r w:rsidR="006D221A" w:rsidRPr="006D221A">
        <w:t xml:space="preserve">, </w:t>
      </w:r>
      <w:r w:rsidR="006D221A" w:rsidRPr="00716232">
        <w:t>inter alia,</w:t>
      </w:r>
      <w:r w:rsidR="006D221A" w:rsidRPr="006D221A">
        <w:t xml:space="preserve"> the GCF, the Adaptation Fund, and the Fund for Responding to Loss and Damage,</w:t>
      </w:r>
    </w:p>
    <w:p w14:paraId="5E52B5B0" w14:textId="0205E1F5" w:rsidR="00D642B5" w:rsidRPr="00AF74AB" w:rsidRDefault="006D221A" w:rsidP="00AF74AB">
      <w:pPr>
        <w:pStyle w:val="CBDNormalNumber"/>
        <w:rPr>
          <w:rFonts w:asciiTheme="majorBidi" w:eastAsia="Times New Roman" w:hAnsiTheme="majorBidi"/>
          <w:i/>
          <w:iCs/>
        </w:rPr>
      </w:pPr>
      <w:r w:rsidRPr="00FE59EC">
        <w:rPr>
          <w:rFonts w:cstheme="majorBidi"/>
        </w:rPr>
        <w:t>Elements</w:t>
      </w:r>
      <w:r w:rsidRPr="00FE59EC">
        <w:t xml:space="preserve"> for consideration</w:t>
      </w:r>
      <w:r w:rsidR="008A00D8">
        <w:t>:</w:t>
      </w:r>
    </w:p>
    <w:p w14:paraId="65CD9776" w14:textId="77777777" w:rsidR="006D221A" w:rsidRPr="006D221A" w:rsidRDefault="006D221A" w:rsidP="00AF74AB">
      <w:pPr>
        <w:pStyle w:val="CBDNormalNumber"/>
        <w:numPr>
          <w:ilvl w:val="1"/>
          <w:numId w:val="7"/>
        </w:numPr>
      </w:pPr>
      <w:r w:rsidRPr="006D221A">
        <w:t xml:space="preserve">Contributor base; </w:t>
      </w:r>
    </w:p>
    <w:p w14:paraId="1B388474" w14:textId="77777777" w:rsidR="006D221A" w:rsidRPr="006D221A" w:rsidRDefault="006D221A" w:rsidP="00AF74AB">
      <w:pPr>
        <w:pStyle w:val="CBDNormalNumber"/>
        <w:numPr>
          <w:ilvl w:val="1"/>
          <w:numId w:val="7"/>
        </w:numPr>
        <w:rPr>
          <w:rFonts w:asciiTheme="majorBidi" w:eastAsia="Times New Roman" w:hAnsiTheme="majorBidi"/>
        </w:rPr>
      </w:pPr>
      <w:r w:rsidRPr="006D221A">
        <w:rPr>
          <w:rFonts w:asciiTheme="majorBidi" w:eastAsia="Times New Roman" w:hAnsiTheme="majorBidi"/>
        </w:rPr>
        <w:t xml:space="preserve">Legal </w:t>
      </w:r>
      <w:r w:rsidRPr="00AF74AB">
        <w:t>nature</w:t>
      </w:r>
      <w:r w:rsidRPr="006D221A">
        <w:rPr>
          <w:rFonts w:asciiTheme="majorBidi" w:eastAsia="Times New Roman" w:hAnsiTheme="majorBidi"/>
        </w:rPr>
        <w:t>;</w:t>
      </w:r>
    </w:p>
    <w:p w14:paraId="623E0FE9" w14:textId="77777777" w:rsidR="006D221A" w:rsidRPr="006D221A" w:rsidRDefault="006D221A" w:rsidP="00AF74AB">
      <w:pPr>
        <w:pStyle w:val="CBDNormalNumber"/>
        <w:numPr>
          <w:ilvl w:val="1"/>
          <w:numId w:val="7"/>
        </w:numPr>
        <w:rPr>
          <w:rFonts w:asciiTheme="majorBidi" w:eastAsia="Times New Roman" w:hAnsiTheme="majorBidi"/>
        </w:rPr>
      </w:pPr>
      <w:r w:rsidRPr="006D221A">
        <w:rPr>
          <w:rFonts w:asciiTheme="majorBidi" w:eastAsia="Times New Roman" w:hAnsiTheme="majorBidi"/>
        </w:rPr>
        <w:t>Funding modalities and financial performance;</w:t>
      </w:r>
    </w:p>
    <w:p w14:paraId="01F53936" w14:textId="77777777" w:rsidR="006D221A" w:rsidRPr="006D221A" w:rsidRDefault="006D221A" w:rsidP="00AF74AB">
      <w:pPr>
        <w:pStyle w:val="CBDNormalNumber"/>
        <w:numPr>
          <w:ilvl w:val="1"/>
          <w:numId w:val="7"/>
        </w:numPr>
        <w:rPr>
          <w:rFonts w:asciiTheme="majorBidi" w:eastAsia="Times New Roman" w:hAnsiTheme="majorBidi"/>
        </w:rPr>
      </w:pPr>
      <w:r w:rsidRPr="006D221A">
        <w:rPr>
          <w:rFonts w:asciiTheme="majorBidi" w:eastAsia="Times New Roman" w:hAnsiTheme="majorBidi"/>
        </w:rPr>
        <w:t xml:space="preserve">Criteria </w:t>
      </w:r>
      <w:r w:rsidRPr="00AF74AB">
        <w:t>and</w:t>
      </w:r>
      <w:r w:rsidRPr="006D221A">
        <w:rPr>
          <w:rFonts w:asciiTheme="majorBidi" w:eastAsia="Times New Roman" w:hAnsiTheme="majorBidi"/>
        </w:rPr>
        <w:t xml:space="preserve"> process for funding, including project cycle considerations;</w:t>
      </w:r>
    </w:p>
    <w:p w14:paraId="37A07EBF" w14:textId="36BA1366" w:rsidR="006D221A" w:rsidRPr="006D221A" w:rsidRDefault="006D221A" w:rsidP="00AF74AB">
      <w:pPr>
        <w:pStyle w:val="CBDNormalNumber"/>
        <w:numPr>
          <w:ilvl w:val="1"/>
          <w:numId w:val="7"/>
        </w:numPr>
        <w:rPr>
          <w:rFonts w:asciiTheme="majorBidi" w:eastAsia="Times New Roman" w:hAnsiTheme="majorBidi"/>
        </w:rPr>
      </w:pPr>
      <w:r w:rsidRPr="006D221A">
        <w:rPr>
          <w:rFonts w:asciiTheme="majorBidi" w:eastAsia="Times New Roman" w:hAnsiTheme="majorBidi"/>
        </w:rPr>
        <w:t xml:space="preserve">⁠Access and disbursement modalities (e.g., direct allocation and/or project-based disbursement), including for </w:t>
      </w:r>
      <w:r w:rsidR="00EC4C4B">
        <w:rPr>
          <w:rFonts w:asciiTheme="majorBidi" w:eastAsia="Times New Roman" w:hAnsiTheme="majorBidi"/>
        </w:rPr>
        <w:t>indigenous peoples and local communities</w:t>
      </w:r>
      <w:r w:rsidRPr="006D221A">
        <w:rPr>
          <w:rFonts w:asciiTheme="majorBidi" w:eastAsia="Times New Roman" w:hAnsiTheme="majorBidi"/>
        </w:rPr>
        <w:t>, women and youth;</w:t>
      </w:r>
    </w:p>
    <w:p w14:paraId="232B2CB9" w14:textId="77777777" w:rsidR="006D221A" w:rsidRPr="006D221A" w:rsidRDefault="006D221A" w:rsidP="00AF74AB">
      <w:pPr>
        <w:pStyle w:val="CBDNormalNumber"/>
        <w:numPr>
          <w:ilvl w:val="1"/>
          <w:numId w:val="7"/>
        </w:numPr>
        <w:rPr>
          <w:rFonts w:asciiTheme="majorBidi" w:eastAsia="Times New Roman" w:hAnsiTheme="majorBidi"/>
        </w:rPr>
      </w:pPr>
      <w:r w:rsidRPr="006D221A">
        <w:rPr>
          <w:rFonts w:asciiTheme="majorBidi" w:eastAsia="Times New Roman" w:hAnsiTheme="majorBidi"/>
        </w:rPr>
        <w:t>⁠</w:t>
      </w:r>
      <w:r w:rsidRPr="00AF74AB">
        <w:t>Governance</w:t>
      </w:r>
      <w:r w:rsidRPr="006D221A">
        <w:rPr>
          <w:rFonts w:asciiTheme="majorBidi" w:eastAsia="Times New Roman" w:hAnsiTheme="majorBidi"/>
        </w:rPr>
        <w:t>, including board composition and trustee arrangements;</w:t>
      </w:r>
    </w:p>
    <w:p w14:paraId="4A5F7CB0" w14:textId="37C9819F" w:rsidR="006D221A" w:rsidRPr="006D221A" w:rsidRDefault="006D221A" w:rsidP="00AF74AB">
      <w:pPr>
        <w:pStyle w:val="CBDNormalNumber"/>
        <w:numPr>
          <w:ilvl w:val="1"/>
          <w:numId w:val="7"/>
        </w:numPr>
        <w:rPr>
          <w:rFonts w:asciiTheme="majorBidi" w:eastAsia="Times New Roman" w:hAnsiTheme="majorBidi"/>
        </w:rPr>
      </w:pPr>
      <w:r w:rsidRPr="00AF74AB">
        <w:t>Relationship</w:t>
      </w:r>
      <w:r w:rsidRPr="006D221A">
        <w:rPr>
          <w:rFonts w:asciiTheme="majorBidi" w:eastAsia="Times New Roman" w:hAnsiTheme="majorBidi"/>
        </w:rPr>
        <w:t xml:space="preserve"> between the governing body of the fund and the </w:t>
      </w:r>
      <w:r w:rsidR="00EC4C4B">
        <w:rPr>
          <w:rFonts w:asciiTheme="majorBidi" w:eastAsia="Times New Roman" w:hAnsiTheme="majorBidi"/>
        </w:rPr>
        <w:t>Conference of the Parties</w:t>
      </w:r>
      <w:r w:rsidRPr="006D221A">
        <w:rPr>
          <w:rFonts w:asciiTheme="majorBidi" w:eastAsia="Times New Roman" w:hAnsiTheme="majorBidi"/>
        </w:rPr>
        <w:t xml:space="preserve"> of the respective multilateral environmental agreement;</w:t>
      </w:r>
    </w:p>
    <w:p w14:paraId="4C3F50B7" w14:textId="77777777" w:rsidR="006D221A" w:rsidRPr="006D221A" w:rsidRDefault="006D221A" w:rsidP="00AF74AB">
      <w:pPr>
        <w:pStyle w:val="CBDNormalNumber"/>
        <w:numPr>
          <w:ilvl w:val="1"/>
          <w:numId w:val="7"/>
        </w:numPr>
        <w:rPr>
          <w:rFonts w:asciiTheme="majorBidi" w:eastAsia="Times New Roman" w:hAnsiTheme="majorBidi"/>
        </w:rPr>
      </w:pPr>
      <w:r w:rsidRPr="006D221A">
        <w:rPr>
          <w:rFonts w:asciiTheme="majorBidi" w:eastAsia="Times New Roman" w:hAnsiTheme="majorBidi"/>
        </w:rPr>
        <w:t>⁠</w:t>
      </w:r>
      <w:r w:rsidRPr="00AF74AB">
        <w:t>Transparency</w:t>
      </w:r>
      <w:r w:rsidRPr="006D221A">
        <w:rPr>
          <w:rFonts w:asciiTheme="majorBidi" w:eastAsia="Times New Roman" w:hAnsiTheme="majorBidi"/>
        </w:rPr>
        <w:t>, monitoring, reporting, and evaluation;</w:t>
      </w:r>
    </w:p>
    <w:p w14:paraId="34086216" w14:textId="77777777" w:rsidR="006D221A" w:rsidRPr="006D221A" w:rsidRDefault="006D221A" w:rsidP="00AF74AB">
      <w:pPr>
        <w:pStyle w:val="CBDNormalNumber"/>
        <w:numPr>
          <w:ilvl w:val="1"/>
          <w:numId w:val="7"/>
        </w:numPr>
        <w:rPr>
          <w:rFonts w:asciiTheme="majorBidi" w:eastAsia="Times New Roman" w:hAnsiTheme="majorBidi"/>
        </w:rPr>
      </w:pPr>
      <w:r w:rsidRPr="00AF74AB">
        <w:t>Accreditation</w:t>
      </w:r>
      <w:r w:rsidRPr="006D221A">
        <w:rPr>
          <w:rFonts w:asciiTheme="majorBidi" w:eastAsia="Times New Roman" w:hAnsiTheme="majorBidi"/>
        </w:rPr>
        <w:t xml:space="preserve"> process and the role of implementing agencies; </w:t>
      </w:r>
    </w:p>
    <w:p w14:paraId="40A7A528" w14:textId="77777777" w:rsidR="006D221A" w:rsidRPr="006D221A" w:rsidRDefault="006D221A" w:rsidP="00AF74AB">
      <w:pPr>
        <w:pStyle w:val="CBDNormalNumber"/>
        <w:numPr>
          <w:ilvl w:val="1"/>
          <w:numId w:val="7"/>
        </w:numPr>
        <w:rPr>
          <w:rFonts w:asciiTheme="majorBidi" w:eastAsia="Times New Roman" w:hAnsiTheme="majorBidi"/>
        </w:rPr>
      </w:pPr>
      <w:r w:rsidRPr="006D221A">
        <w:rPr>
          <w:rFonts w:asciiTheme="majorBidi" w:eastAsia="Times New Roman" w:hAnsiTheme="majorBidi"/>
        </w:rPr>
        <w:t>Cost-</w:t>
      </w:r>
      <w:r w:rsidRPr="00AF74AB">
        <w:t>effectiveness</w:t>
      </w:r>
      <w:r w:rsidRPr="006D221A">
        <w:rPr>
          <w:rFonts w:asciiTheme="majorBidi" w:eastAsia="Times New Roman" w:hAnsiTheme="majorBidi"/>
        </w:rPr>
        <w:t xml:space="preserve"> of operations;</w:t>
      </w:r>
    </w:p>
    <w:p w14:paraId="0CEDFF1B" w14:textId="198B3606" w:rsidR="006D221A" w:rsidRPr="006D221A" w:rsidRDefault="006D221A" w:rsidP="00AF74AB">
      <w:pPr>
        <w:pStyle w:val="CBDNormalNumber"/>
        <w:numPr>
          <w:ilvl w:val="1"/>
          <w:numId w:val="7"/>
        </w:numPr>
        <w:rPr>
          <w:b/>
          <w:bCs/>
        </w:rPr>
      </w:pPr>
      <w:r w:rsidRPr="006D221A">
        <w:rPr>
          <w:rFonts w:asciiTheme="majorBidi" w:eastAsia="Times New Roman" w:hAnsiTheme="majorBidi"/>
        </w:rPr>
        <w:t xml:space="preserve">⁠Cost of </w:t>
      </w:r>
      <w:r w:rsidRPr="00AF74AB">
        <w:t>setting</w:t>
      </w:r>
      <w:r w:rsidRPr="006D221A">
        <w:rPr>
          <w:rFonts w:asciiTheme="majorBidi" w:eastAsia="Times New Roman" w:hAnsiTheme="majorBidi"/>
        </w:rPr>
        <w:t xml:space="preserve"> up and running the financial instrument. </w:t>
      </w:r>
    </w:p>
    <w:p w14:paraId="59FE9E68" w14:textId="4B609602" w:rsidR="004941FD" w:rsidRPr="009F0072" w:rsidRDefault="009F0072" w:rsidP="00AF74AB">
      <w:pPr>
        <w:pStyle w:val="CBDH2"/>
      </w:pPr>
      <w:r w:rsidRPr="00AF74AB">
        <w:rPr>
          <w:rFonts w:asciiTheme="majorBidi" w:hAnsiTheme="majorBidi"/>
        </w:rPr>
        <w:t>C.</w:t>
      </w:r>
      <w:r w:rsidRPr="00AF74AB">
        <w:rPr>
          <w:rFonts w:asciiTheme="majorBidi" w:hAnsiTheme="majorBidi"/>
        </w:rPr>
        <w:tab/>
      </w:r>
      <w:r w:rsidR="004941FD" w:rsidRPr="00FE59EC">
        <w:t xml:space="preserve">Possible </w:t>
      </w:r>
      <w:r w:rsidR="009F5FC0">
        <w:t>criteria</w:t>
      </w:r>
      <w:r w:rsidR="009F5FC0" w:rsidRPr="00FE59EC">
        <w:t xml:space="preserve"> </w:t>
      </w:r>
      <w:r w:rsidR="004941FD" w:rsidRPr="00FE59EC">
        <w:t xml:space="preserve">for </w:t>
      </w:r>
      <w:r w:rsidR="0093269F" w:rsidRPr="00FE59EC">
        <w:t xml:space="preserve">the development of </w:t>
      </w:r>
      <w:r w:rsidR="004D6E98">
        <w:t xml:space="preserve">an </w:t>
      </w:r>
      <w:r w:rsidR="00100AFE" w:rsidRPr="00FE59EC">
        <w:t>instrument on biodiversity finance</w:t>
      </w:r>
      <w:r w:rsidR="00100AFE" w:rsidRPr="004941FD">
        <w:t xml:space="preserve"> </w:t>
      </w:r>
    </w:p>
    <w:p w14:paraId="0240DE98" w14:textId="77777777" w:rsidR="006D221A" w:rsidRPr="006D221A" w:rsidRDefault="006D221A" w:rsidP="00AF74AB">
      <w:pPr>
        <w:pStyle w:val="CBDNormalNumber"/>
      </w:pPr>
      <w:r w:rsidRPr="006D221A">
        <w:t>Added value and complementarity vis-à-vis the current biodiversity finance landscape;</w:t>
      </w:r>
    </w:p>
    <w:p w14:paraId="0DA80EF1" w14:textId="77777777" w:rsidR="006D221A" w:rsidRPr="006D221A" w:rsidRDefault="006D221A" w:rsidP="00AF74AB">
      <w:pPr>
        <w:pStyle w:val="CBDNormalNumber"/>
        <w:rPr>
          <w:rFonts w:asciiTheme="majorBidi" w:eastAsia="Times New Roman" w:hAnsiTheme="majorBidi"/>
        </w:rPr>
      </w:pPr>
      <w:r w:rsidRPr="00AF74AB">
        <w:t>Access</w:t>
      </w:r>
      <w:r w:rsidRPr="006D221A">
        <w:rPr>
          <w:rFonts w:asciiTheme="majorBidi" w:eastAsia="Times New Roman" w:hAnsiTheme="majorBidi"/>
        </w:rPr>
        <w:t xml:space="preserve"> to new, additional, predictable, adequate, and timely financing;</w:t>
      </w:r>
    </w:p>
    <w:p w14:paraId="0351DCFE" w14:textId="77777777" w:rsidR="006D221A" w:rsidRPr="006D221A" w:rsidRDefault="006D221A" w:rsidP="00AF74AB">
      <w:pPr>
        <w:pStyle w:val="CBDNormalNumber"/>
        <w:rPr>
          <w:rFonts w:asciiTheme="majorBidi" w:eastAsia="Times New Roman" w:hAnsiTheme="majorBidi"/>
        </w:rPr>
      </w:pPr>
      <w:r w:rsidRPr="00AF74AB">
        <w:lastRenderedPageBreak/>
        <w:t>Contributor</w:t>
      </w:r>
      <w:r w:rsidRPr="006D221A">
        <w:rPr>
          <w:rFonts w:asciiTheme="majorBidi" w:eastAsia="Times New Roman" w:hAnsiTheme="majorBidi"/>
        </w:rPr>
        <w:t xml:space="preserve"> base aimed at mobilization of resources from all sources;</w:t>
      </w:r>
    </w:p>
    <w:p w14:paraId="7697B18B" w14:textId="2B832891" w:rsidR="006D221A" w:rsidRPr="006D221A" w:rsidRDefault="006D221A" w:rsidP="00AF74AB">
      <w:pPr>
        <w:pStyle w:val="CBDNormalNumber"/>
        <w:rPr>
          <w:rFonts w:asciiTheme="majorBidi" w:eastAsia="Times New Roman" w:hAnsiTheme="majorBidi"/>
          <w:i/>
          <w:iCs/>
        </w:rPr>
      </w:pPr>
      <w:r w:rsidRPr="006D221A">
        <w:rPr>
          <w:rFonts w:asciiTheme="majorBidi" w:eastAsia="Times New Roman" w:hAnsiTheme="majorBidi"/>
          <w:i/>
          <w:iCs/>
        </w:rPr>
        <w:t xml:space="preserve">Placeholder pending the decision on </w:t>
      </w:r>
      <w:r w:rsidR="004247FA">
        <w:rPr>
          <w:rFonts w:asciiTheme="majorBidi" w:eastAsia="Times New Roman" w:hAnsiTheme="majorBidi"/>
          <w:i/>
          <w:iCs/>
        </w:rPr>
        <w:t>digital sequence information on</w:t>
      </w:r>
      <w:r w:rsidRPr="006D221A">
        <w:rPr>
          <w:rFonts w:asciiTheme="majorBidi" w:eastAsia="Times New Roman" w:hAnsiTheme="majorBidi"/>
          <w:i/>
          <w:iCs/>
        </w:rPr>
        <w:t xml:space="preserve"> genetic resources</w:t>
      </w:r>
    </w:p>
    <w:p w14:paraId="34832752" w14:textId="77777777" w:rsidR="006D221A" w:rsidRPr="006D221A" w:rsidRDefault="006D221A" w:rsidP="00AF74AB">
      <w:pPr>
        <w:pStyle w:val="CBDNormalNumber"/>
        <w:rPr>
          <w:rFonts w:asciiTheme="majorBidi" w:eastAsia="Times New Roman" w:hAnsiTheme="majorBidi"/>
        </w:rPr>
      </w:pPr>
      <w:r w:rsidRPr="00AF74AB">
        <w:t>Consistency</w:t>
      </w:r>
      <w:r w:rsidRPr="006D221A">
        <w:rPr>
          <w:rFonts w:asciiTheme="majorBidi" w:eastAsia="Times New Roman" w:hAnsiTheme="majorBidi"/>
        </w:rPr>
        <w:t xml:space="preserve"> with the objectives, principles and provisions of the Convention and its Protocols;</w:t>
      </w:r>
    </w:p>
    <w:p w14:paraId="26884F14" w14:textId="0A158AC1" w:rsidR="006D221A" w:rsidRPr="006D221A" w:rsidRDefault="006D221A" w:rsidP="00AF74AB">
      <w:pPr>
        <w:pStyle w:val="CBDNormalNumber"/>
        <w:rPr>
          <w:rFonts w:asciiTheme="majorBidi" w:eastAsia="Times New Roman" w:hAnsiTheme="majorBidi"/>
        </w:rPr>
      </w:pPr>
      <w:r w:rsidRPr="00AF74AB">
        <w:t>Consistency</w:t>
      </w:r>
      <w:r w:rsidRPr="006D221A">
        <w:rPr>
          <w:rFonts w:asciiTheme="majorBidi" w:eastAsia="Times New Roman" w:hAnsiTheme="majorBidi"/>
        </w:rPr>
        <w:t xml:space="preserve"> with the K</w:t>
      </w:r>
      <w:r w:rsidR="00A07618">
        <w:rPr>
          <w:rFonts w:asciiTheme="majorBidi" w:eastAsia="Times New Roman" w:hAnsiTheme="majorBidi"/>
        </w:rPr>
        <w:t>unming-Montreal Global Biodiversity Framework</w:t>
      </w:r>
      <w:r w:rsidRPr="006D221A">
        <w:rPr>
          <w:rFonts w:asciiTheme="majorBidi" w:eastAsia="Times New Roman" w:hAnsiTheme="majorBidi"/>
        </w:rPr>
        <w:t>;</w:t>
      </w:r>
    </w:p>
    <w:p w14:paraId="564E8762" w14:textId="77777777" w:rsidR="006D221A" w:rsidRPr="006D221A" w:rsidRDefault="006D221A" w:rsidP="00AF74AB">
      <w:pPr>
        <w:pStyle w:val="CBDNormalNumber"/>
        <w:rPr>
          <w:rFonts w:asciiTheme="majorBidi" w:eastAsia="Times New Roman" w:hAnsiTheme="majorBidi"/>
        </w:rPr>
      </w:pPr>
      <w:r w:rsidRPr="006D221A">
        <w:rPr>
          <w:rFonts w:asciiTheme="majorBidi" w:eastAsia="Times New Roman" w:hAnsiTheme="majorBidi"/>
        </w:rPr>
        <w:t xml:space="preserve">Under the </w:t>
      </w:r>
      <w:r w:rsidRPr="00AF74AB">
        <w:t>authority</w:t>
      </w:r>
      <w:r w:rsidRPr="006D221A">
        <w:rPr>
          <w:rFonts w:asciiTheme="majorBidi" w:eastAsia="Times New Roman" w:hAnsiTheme="majorBidi"/>
        </w:rPr>
        <w:t xml:space="preserve"> of, and accountable to, the Conference of the Parties; </w:t>
      </w:r>
    </w:p>
    <w:p w14:paraId="1DACA1A1" w14:textId="77777777" w:rsidR="006D221A" w:rsidRPr="006D221A" w:rsidRDefault="006D221A" w:rsidP="00AF74AB">
      <w:pPr>
        <w:pStyle w:val="CBDNormalNumber"/>
        <w:rPr>
          <w:rFonts w:asciiTheme="majorBidi" w:eastAsia="Times New Roman" w:hAnsiTheme="majorBidi"/>
        </w:rPr>
      </w:pPr>
      <w:r w:rsidRPr="006D221A">
        <w:rPr>
          <w:rFonts w:asciiTheme="majorBidi" w:eastAsia="Times New Roman" w:hAnsiTheme="majorBidi"/>
        </w:rPr>
        <w:t xml:space="preserve">Fairness, </w:t>
      </w:r>
      <w:r w:rsidRPr="00AF74AB">
        <w:t>transparency</w:t>
      </w:r>
      <w:r w:rsidRPr="006D221A">
        <w:rPr>
          <w:rFonts w:asciiTheme="majorBidi" w:eastAsia="Times New Roman" w:hAnsiTheme="majorBidi"/>
        </w:rPr>
        <w:t>, inclusiveness and participatory approach;</w:t>
      </w:r>
    </w:p>
    <w:p w14:paraId="02C16DF7" w14:textId="4C32088D" w:rsidR="006D221A" w:rsidRPr="006D221A" w:rsidRDefault="006D221A" w:rsidP="00AF74AB">
      <w:pPr>
        <w:pStyle w:val="CBDNormalNumber"/>
        <w:rPr>
          <w:rFonts w:asciiTheme="majorBidi" w:eastAsia="Times New Roman" w:hAnsiTheme="majorBidi"/>
        </w:rPr>
      </w:pPr>
      <w:r w:rsidRPr="00AF74AB">
        <w:t>Equitable</w:t>
      </w:r>
      <w:r w:rsidRPr="006D221A">
        <w:rPr>
          <w:rFonts w:asciiTheme="majorBidi" w:eastAsia="Times New Roman" w:hAnsiTheme="majorBidi"/>
        </w:rPr>
        <w:t xml:space="preserve">, and efficient and representative governance structure, including the full and effective participation of </w:t>
      </w:r>
      <w:r w:rsidR="00A07618">
        <w:rPr>
          <w:rFonts w:asciiTheme="majorBidi" w:eastAsia="Times New Roman" w:hAnsiTheme="majorBidi"/>
        </w:rPr>
        <w:t>indigenous peoples and local communities</w:t>
      </w:r>
      <w:r w:rsidRPr="006D221A">
        <w:rPr>
          <w:rFonts w:asciiTheme="majorBidi" w:eastAsia="Times New Roman" w:hAnsiTheme="majorBidi"/>
        </w:rPr>
        <w:t>;</w:t>
      </w:r>
    </w:p>
    <w:p w14:paraId="51A4535A" w14:textId="77777777" w:rsidR="006D221A" w:rsidRPr="006D221A" w:rsidRDefault="006D221A" w:rsidP="00AF74AB">
      <w:pPr>
        <w:pStyle w:val="CBDNormalNumber"/>
        <w:rPr>
          <w:rFonts w:asciiTheme="majorBidi" w:eastAsia="Times New Roman" w:hAnsiTheme="majorBidi"/>
        </w:rPr>
      </w:pPr>
      <w:r w:rsidRPr="00AF74AB">
        <w:t>Provision</w:t>
      </w:r>
      <w:r w:rsidRPr="006D221A">
        <w:rPr>
          <w:rFonts w:asciiTheme="majorBidi" w:eastAsia="Times New Roman" w:hAnsiTheme="majorBidi"/>
        </w:rPr>
        <w:t xml:space="preserve"> of financial resources to developing country Parties, </w:t>
      </w:r>
      <w:r w:rsidRPr="006D221A">
        <w:rPr>
          <w:rFonts w:asciiTheme="majorBidi" w:eastAsia="Times New Roman" w:hAnsiTheme="majorBidi"/>
          <w:snapToGrid w:val="0"/>
          <w:kern w:val="22"/>
        </w:rPr>
        <w:t>in particula</w:t>
      </w:r>
      <w:r w:rsidRPr="006D221A">
        <w:rPr>
          <w:rFonts w:asciiTheme="majorBidi" w:eastAsia="Times New Roman" w:hAnsiTheme="majorBidi"/>
        </w:rPr>
        <w:t>r the least developed countries and small island developing States, as well as countries with economies in transition, responding to their needs and priorities;</w:t>
      </w:r>
    </w:p>
    <w:p w14:paraId="281E8D80" w14:textId="77777777" w:rsidR="006D221A" w:rsidRPr="006D221A" w:rsidRDefault="006D221A" w:rsidP="00AF74AB">
      <w:pPr>
        <w:pStyle w:val="CBDNormalNumber"/>
        <w:rPr>
          <w:rFonts w:asciiTheme="majorBidi" w:eastAsia="Times New Roman" w:hAnsiTheme="majorBidi"/>
        </w:rPr>
      </w:pPr>
      <w:r w:rsidRPr="006D221A">
        <w:rPr>
          <w:rFonts w:asciiTheme="majorBidi" w:eastAsia="Times New Roman" w:hAnsiTheme="majorBidi"/>
        </w:rPr>
        <w:t xml:space="preserve">Direct </w:t>
      </w:r>
      <w:r w:rsidRPr="00AF74AB">
        <w:t>allocation</w:t>
      </w:r>
      <w:r w:rsidRPr="006D221A">
        <w:rPr>
          <w:rFonts w:asciiTheme="majorBidi" w:eastAsia="Times New Roman" w:hAnsiTheme="majorBidi"/>
        </w:rPr>
        <w:t xml:space="preserve"> and/or project-based disbursement</w:t>
      </w:r>
    </w:p>
    <w:p w14:paraId="37271DE6" w14:textId="77777777" w:rsidR="006D221A" w:rsidRPr="006D221A" w:rsidRDefault="006D221A" w:rsidP="00AF74AB">
      <w:pPr>
        <w:pStyle w:val="CBDNormalNumber"/>
        <w:rPr>
          <w:rFonts w:asciiTheme="majorBidi" w:eastAsia="Times New Roman" w:hAnsiTheme="majorBidi"/>
        </w:rPr>
      </w:pPr>
      <w:r w:rsidRPr="006D221A">
        <w:rPr>
          <w:rFonts w:asciiTheme="majorBidi" w:eastAsia="Times New Roman" w:hAnsiTheme="majorBidi"/>
        </w:rPr>
        <w:t xml:space="preserve">Reliance on </w:t>
      </w:r>
      <w:r w:rsidRPr="00AF74AB">
        <w:t>national</w:t>
      </w:r>
      <w:r w:rsidRPr="006D221A">
        <w:rPr>
          <w:rFonts w:asciiTheme="majorBidi" w:eastAsia="Times New Roman" w:hAnsiTheme="majorBidi"/>
        </w:rPr>
        <w:t xml:space="preserve"> executing agencies </w:t>
      </w:r>
    </w:p>
    <w:p w14:paraId="72B2D572" w14:textId="77777777" w:rsidR="006D221A" w:rsidRPr="006D221A" w:rsidRDefault="006D221A" w:rsidP="00AF74AB">
      <w:pPr>
        <w:pStyle w:val="CBDNormalNumber"/>
        <w:rPr>
          <w:rFonts w:asciiTheme="majorBidi" w:eastAsia="Times New Roman" w:hAnsiTheme="majorBidi"/>
        </w:rPr>
      </w:pPr>
      <w:r w:rsidRPr="006D221A">
        <w:rPr>
          <w:rFonts w:asciiTheme="majorBidi" w:eastAsia="Times New Roman" w:hAnsiTheme="majorBidi"/>
        </w:rPr>
        <w:t xml:space="preserve">Participation and </w:t>
      </w:r>
      <w:r w:rsidRPr="00AF74AB">
        <w:t>involvement</w:t>
      </w:r>
      <w:r w:rsidRPr="006D221A">
        <w:rPr>
          <w:rFonts w:asciiTheme="majorBidi" w:eastAsia="Times New Roman" w:hAnsiTheme="majorBidi"/>
        </w:rPr>
        <w:t xml:space="preserve"> of relevant recipient country authorities in all steps of the funding allocation process including project development and execution</w:t>
      </w:r>
    </w:p>
    <w:p w14:paraId="51B36EE6" w14:textId="77777777" w:rsidR="006D221A" w:rsidRPr="006D221A" w:rsidRDefault="006D221A" w:rsidP="00AF74AB">
      <w:pPr>
        <w:pStyle w:val="CBDNormalNumber"/>
        <w:rPr>
          <w:rFonts w:asciiTheme="majorBidi" w:eastAsia="Times New Roman" w:hAnsiTheme="majorBidi"/>
        </w:rPr>
      </w:pPr>
      <w:r w:rsidRPr="006D221A">
        <w:rPr>
          <w:rFonts w:asciiTheme="majorBidi" w:eastAsia="Times New Roman" w:hAnsiTheme="majorBidi"/>
        </w:rPr>
        <w:t xml:space="preserve">Recognition the </w:t>
      </w:r>
      <w:r w:rsidRPr="00AF74AB">
        <w:t>value</w:t>
      </w:r>
      <w:r w:rsidRPr="006D221A">
        <w:rPr>
          <w:rFonts w:asciiTheme="majorBidi" w:eastAsia="Times New Roman" w:hAnsiTheme="majorBidi"/>
        </w:rPr>
        <w:t xml:space="preserve"> of the role of indigenous peoples and local communities, women and youth, including by providing direct access; </w:t>
      </w:r>
    </w:p>
    <w:p w14:paraId="6BB24A63" w14:textId="77777777" w:rsidR="006D221A" w:rsidRPr="006D221A" w:rsidRDefault="006D221A" w:rsidP="00AF74AB">
      <w:pPr>
        <w:pStyle w:val="CBDNormalNumber"/>
        <w:rPr>
          <w:rFonts w:asciiTheme="majorBidi" w:eastAsia="Times New Roman" w:hAnsiTheme="majorBidi"/>
        </w:rPr>
      </w:pPr>
      <w:r w:rsidRPr="006D221A">
        <w:rPr>
          <w:rFonts w:asciiTheme="majorBidi" w:eastAsia="Times New Roman" w:hAnsiTheme="majorBidi"/>
        </w:rPr>
        <w:t>Existence of a grievance and regress mechanism;</w:t>
      </w:r>
    </w:p>
    <w:p w14:paraId="31DCBA31" w14:textId="77777777" w:rsidR="006D221A" w:rsidRPr="006D221A" w:rsidRDefault="006D221A" w:rsidP="00AF74AB">
      <w:pPr>
        <w:pStyle w:val="CBDNormalNumber"/>
        <w:rPr>
          <w:rFonts w:asciiTheme="majorBidi" w:eastAsia="Times New Roman" w:hAnsiTheme="majorBidi"/>
        </w:rPr>
      </w:pPr>
      <w:r w:rsidRPr="006D221A">
        <w:rPr>
          <w:rFonts w:asciiTheme="majorBidi" w:eastAsia="Times New Roman" w:hAnsiTheme="majorBidi"/>
        </w:rPr>
        <w:t>Relationship with the GBFF vis-à-vis its sunset clause.</w:t>
      </w:r>
    </w:p>
    <w:p w14:paraId="7BDFB7F3" w14:textId="77777777" w:rsidR="006D221A" w:rsidRPr="006D221A" w:rsidRDefault="006D221A" w:rsidP="00AF74AB">
      <w:pPr>
        <w:pStyle w:val="CBDNormalNumber"/>
        <w:rPr>
          <w:rFonts w:asciiTheme="majorBidi" w:eastAsia="Times New Roman" w:hAnsiTheme="majorBidi"/>
        </w:rPr>
      </w:pPr>
      <w:r w:rsidRPr="006D221A">
        <w:rPr>
          <w:rFonts w:asciiTheme="majorBidi" w:eastAsia="Times New Roman" w:hAnsiTheme="majorBidi"/>
        </w:rPr>
        <w:t xml:space="preserve">Trustee is </w:t>
      </w:r>
      <w:r w:rsidRPr="00AF74AB">
        <w:t>accountable</w:t>
      </w:r>
      <w:r w:rsidRPr="006D221A">
        <w:rPr>
          <w:rFonts w:asciiTheme="majorBidi" w:eastAsia="Times New Roman" w:hAnsiTheme="majorBidi"/>
        </w:rPr>
        <w:t xml:space="preserve"> and complies with decisions of the governing body</w:t>
      </w:r>
    </w:p>
    <w:p w14:paraId="50A0D06D" w14:textId="77777777" w:rsidR="006D221A" w:rsidRPr="001C22F1" w:rsidRDefault="006D221A" w:rsidP="00AF74AB">
      <w:pPr>
        <w:pStyle w:val="CBDNormalNumber"/>
        <w:rPr>
          <w:rFonts w:asciiTheme="majorBidi" w:eastAsia="Times New Roman" w:hAnsiTheme="majorBidi"/>
        </w:rPr>
      </w:pPr>
      <w:r w:rsidRPr="001C22F1">
        <w:rPr>
          <w:rFonts w:asciiTheme="majorBidi" w:eastAsia="Times New Roman" w:hAnsiTheme="majorBidi"/>
        </w:rPr>
        <w:t xml:space="preserve">Ability to </w:t>
      </w:r>
      <w:r w:rsidRPr="00AF74AB">
        <w:t>capitalize</w:t>
      </w:r>
      <w:r w:rsidRPr="001C22F1">
        <w:rPr>
          <w:rFonts w:asciiTheme="majorBidi" w:eastAsia="Times New Roman" w:hAnsiTheme="majorBidi"/>
        </w:rPr>
        <w:t xml:space="preserve"> on synergies between support for biodiversity action and efforts to address other related environmental challenges. </w:t>
      </w:r>
    </w:p>
    <w:p w14:paraId="4468B5D9" w14:textId="2E7A17EE" w:rsidR="006D221A" w:rsidRPr="001C22F1" w:rsidRDefault="006D221A" w:rsidP="00AF74AB">
      <w:pPr>
        <w:pStyle w:val="CBDNormalNumber"/>
        <w:rPr>
          <w:rFonts w:asciiTheme="majorBidi" w:eastAsia="Times New Roman" w:hAnsiTheme="majorBidi"/>
        </w:rPr>
      </w:pPr>
      <w:r w:rsidRPr="001C22F1">
        <w:rPr>
          <w:rFonts w:asciiTheme="majorBidi" w:eastAsia="Times New Roman" w:hAnsiTheme="majorBidi"/>
        </w:rPr>
        <w:t>The provision of financial resources for collective action, including by Indigenous Peoples, Local Communities, Mother-Earth centric actions, and non-</w:t>
      </w:r>
      <w:proofErr w:type="gramStart"/>
      <w:r w:rsidRPr="001C22F1">
        <w:rPr>
          <w:rFonts w:asciiTheme="majorBidi" w:eastAsia="Times New Roman" w:hAnsiTheme="majorBidi"/>
        </w:rPr>
        <w:t>market based</w:t>
      </w:r>
      <w:proofErr w:type="gramEnd"/>
      <w:r w:rsidRPr="001C22F1">
        <w:rPr>
          <w:rFonts w:asciiTheme="majorBidi" w:eastAsia="Times New Roman" w:hAnsiTheme="majorBidi"/>
        </w:rPr>
        <w:t xml:space="preserve"> approaches.</w:t>
      </w:r>
    </w:p>
    <w:p w14:paraId="54BB8F80" w14:textId="1CF4DC28" w:rsidR="0077617B" w:rsidRDefault="0077617B" w:rsidP="00BF02C7">
      <w:pPr>
        <w:spacing w:before="120"/>
        <w:ind w:left="567" w:firstLine="567"/>
      </w:pPr>
    </w:p>
    <w:p w14:paraId="612EB838" w14:textId="6F328EFC" w:rsidR="00845A9E" w:rsidRPr="00BF02C7" w:rsidRDefault="00845A9E" w:rsidP="00845A9E">
      <w:pPr>
        <w:spacing w:before="120"/>
        <w:ind w:left="567" w:firstLine="567"/>
        <w:jc w:val="center"/>
        <w:rPr>
          <w:snapToGrid w:val="0"/>
          <w:kern w:val="22"/>
          <w:sz w:val="21"/>
          <w:szCs w:val="21"/>
        </w:rPr>
      </w:pPr>
      <w:r>
        <w:t>__________</w:t>
      </w:r>
    </w:p>
    <w:sectPr w:rsidR="00845A9E" w:rsidRPr="00BF02C7" w:rsidSect="00A37DF7">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35BE" w14:textId="77777777" w:rsidR="00734444" w:rsidRDefault="00734444" w:rsidP="00A96B21">
      <w:r>
        <w:separator/>
      </w:r>
    </w:p>
  </w:endnote>
  <w:endnote w:type="continuationSeparator" w:id="0">
    <w:p w14:paraId="298E1070" w14:textId="77777777" w:rsidR="00734444" w:rsidRDefault="00734444" w:rsidP="00A96B21">
      <w:r>
        <w:continuationSeparator/>
      </w:r>
    </w:p>
  </w:endnote>
  <w:endnote w:type="continuationNotice" w:id="1">
    <w:p w14:paraId="48690EF9" w14:textId="77777777" w:rsidR="00734444" w:rsidRDefault="00734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EndPr/>
    <w:sdtContent>
      <w:p w14:paraId="058CC1D5" w14:textId="1BB84E3D" w:rsidR="00FD2C16" w:rsidRDefault="00FD2C16" w:rsidP="001472B6">
        <w:pPr>
          <w:pStyle w:val="Footer"/>
          <w:tabs>
            <w:tab w:val="clear" w:pos="567"/>
            <w:tab w:val="clear" w:pos="1134"/>
            <w:tab w:val="clear" w:pos="1701"/>
            <w:tab w:val="clear" w:pos="2268"/>
          </w:tabs>
          <w:jc w:val="right"/>
        </w:pPr>
        <w:r w:rsidRPr="002B559C">
          <w:rPr>
            <w:szCs w:val="20"/>
          </w:rPr>
          <w:fldChar w:fldCharType="begin"/>
        </w:r>
        <w:r w:rsidRPr="002B559C">
          <w:rPr>
            <w:szCs w:val="20"/>
          </w:rPr>
          <w:instrText xml:space="preserve"> PAGE </w:instrText>
        </w:r>
        <w:r w:rsidRPr="002B559C">
          <w:rPr>
            <w:szCs w:val="20"/>
          </w:rPr>
          <w:fldChar w:fldCharType="separate"/>
        </w:r>
        <w:r>
          <w:rPr>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7</w:t>
        </w:r>
        <w:r w:rsidRPr="002B559C">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252B0" w14:textId="77777777" w:rsidR="00734444" w:rsidRDefault="00734444" w:rsidP="00A96B21">
      <w:r>
        <w:separator/>
      </w:r>
    </w:p>
  </w:footnote>
  <w:footnote w:type="continuationSeparator" w:id="0">
    <w:p w14:paraId="366FF1DB" w14:textId="77777777" w:rsidR="00734444" w:rsidRDefault="00734444" w:rsidP="00A96B21">
      <w:r>
        <w:continuationSeparator/>
      </w:r>
    </w:p>
  </w:footnote>
  <w:footnote w:type="continuationNotice" w:id="1">
    <w:p w14:paraId="73E95298" w14:textId="77777777" w:rsidR="00734444" w:rsidRDefault="00734444"/>
  </w:footnote>
  <w:footnote w:id="2">
    <w:p w14:paraId="52E36B10" w14:textId="0AFAF3DE" w:rsidR="00D02172" w:rsidRDefault="00D02172">
      <w:pPr>
        <w:pStyle w:val="FootnoteText"/>
      </w:pPr>
      <w:r>
        <w:rPr>
          <w:rStyle w:val="FootnoteReference"/>
        </w:rPr>
        <w:t>*</w:t>
      </w:r>
      <w:r>
        <w:t xml:space="preserve"> The present document is being issued without formal editing.</w:t>
      </w:r>
    </w:p>
  </w:footnote>
  <w:footnote w:id="3">
    <w:p w14:paraId="05FA1C32" w14:textId="77777777" w:rsidR="00ED4835" w:rsidRPr="002F4F8C" w:rsidRDefault="00ED4835" w:rsidP="00ED4835">
      <w:pPr>
        <w:pStyle w:val="FootnoteText"/>
        <w:rPr>
          <w:szCs w:val="18"/>
        </w:rPr>
      </w:pPr>
      <w:r w:rsidRPr="002F4F8C">
        <w:rPr>
          <w:rStyle w:val="FootnoteReference"/>
          <w:szCs w:val="18"/>
        </w:rPr>
        <w:footnoteRef/>
      </w:r>
      <w:r w:rsidRPr="002F4F8C">
        <w:rPr>
          <w:szCs w:val="18"/>
        </w:rPr>
        <w:t xml:space="preserve"> </w:t>
      </w:r>
      <w:r w:rsidRPr="00A32EE0">
        <w:rPr>
          <w:szCs w:val="18"/>
        </w:rPr>
        <w:t>CBD</w:t>
      </w:r>
      <w:r w:rsidRPr="002F4F8C">
        <w:rPr>
          <w:szCs w:val="18"/>
        </w:rPr>
        <w:t>/</w:t>
      </w:r>
      <w:r w:rsidRPr="00A32EE0">
        <w:rPr>
          <w:szCs w:val="18"/>
        </w:rPr>
        <w:t>SBI</w:t>
      </w:r>
      <w:r w:rsidRPr="002F4F8C">
        <w:rPr>
          <w:szCs w:val="18"/>
        </w:rPr>
        <w:t>/4/</w:t>
      </w:r>
      <w:r w:rsidRPr="00A32EE0">
        <w:rPr>
          <w:szCs w:val="18"/>
        </w:rPr>
        <w:t>INF</w:t>
      </w:r>
      <w:r w:rsidRPr="002F4F8C">
        <w:rPr>
          <w:szCs w:val="18"/>
        </w:rPr>
        <w:t>/10.</w:t>
      </w:r>
    </w:p>
  </w:footnote>
  <w:footnote w:id="4">
    <w:p w14:paraId="77B8E27F" w14:textId="77777777" w:rsidR="00331698" w:rsidRPr="00162748" w:rsidRDefault="00331698" w:rsidP="00331698">
      <w:pPr>
        <w:pStyle w:val="FootnoteText"/>
        <w:rPr>
          <w:szCs w:val="18"/>
        </w:rPr>
      </w:pPr>
      <w:r w:rsidRPr="00162748">
        <w:rPr>
          <w:rStyle w:val="FootnoteReference"/>
          <w:szCs w:val="18"/>
        </w:rPr>
        <w:t>*</w:t>
      </w:r>
      <w:r w:rsidRPr="00162748">
        <w:rPr>
          <w:szCs w:val="18"/>
        </w:rPr>
        <w:t xml:space="preserve"> </w:t>
      </w:r>
      <w:r>
        <w:rPr>
          <w:szCs w:val="18"/>
        </w:rPr>
        <w:t>M</w:t>
      </w:r>
      <w:r w:rsidRPr="00330C5B">
        <w:rPr>
          <w:szCs w:val="18"/>
        </w:rPr>
        <w:t xml:space="preserve">edium-term phase </w:t>
      </w:r>
      <w:r>
        <w:rPr>
          <w:szCs w:val="18"/>
        </w:rPr>
        <w:t>i</w:t>
      </w:r>
      <w:r w:rsidRPr="00162748">
        <w:rPr>
          <w:szCs w:val="18"/>
        </w:rPr>
        <w:t>n line with decision 15/7, para. 12.</w:t>
      </w:r>
    </w:p>
  </w:footnote>
  <w:footnote w:id="5">
    <w:p w14:paraId="0AD619E0" w14:textId="77777777" w:rsidR="00331698" w:rsidRPr="00162748" w:rsidRDefault="00331698" w:rsidP="00331698">
      <w:pPr>
        <w:pStyle w:val="FootnoteText"/>
        <w:rPr>
          <w:szCs w:val="18"/>
        </w:rPr>
      </w:pPr>
      <w:r w:rsidRPr="00162748">
        <w:rPr>
          <w:rStyle w:val="FootnoteReference"/>
          <w:szCs w:val="18"/>
        </w:rPr>
        <w:footnoteRef/>
      </w:r>
      <w:r w:rsidRPr="00162748">
        <w:rPr>
          <w:szCs w:val="18"/>
        </w:rPr>
        <w:t xml:space="preserve"> United Nations, </w:t>
      </w:r>
      <w:r w:rsidRPr="00162748">
        <w:rPr>
          <w:i/>
          <w:iCs/>
          <w:szCs w:val="18"/>
        </w:rPr>
        <w:t>Treaty Series</w:t>
      </w:r>
      <w:r w:rsidRPr="00162748">
        <w:rPr>
          <w:szCs w:val="18"/>
        </w:rPr>
        <w:t>, vol. 1760, No. 30619.</w:t>
      </w:r>
    </w:p>
  </w:footnote>
  <w:footnote w:id="6">
    <w:p w14:paraId="52AB640A" w14:textId="77777777" w:rsidR="00331698" w:rsidRPr="00162748" w:rsidRDefault="00331698" w:rsidP="00331698">
      <w:pPr>
        <w:pStyle w:val="FootnoteText"/>
        <w:rPr>
          <w:szCs w:val="18"/>
        </w:rPr>
      </w:pPr>
      <w:r w:rsidRPr="00162748">
        <w:rPr>
          <w:rStyle w:val="FootnoteReference"/>
          <w:szCs w:val="18"/>
        </w:rPr>
        <w:footnoteRef/>
      </w:r>
      <w:r w:rsidRPr="00162748">
        <w:rPr>
          <w:szCs w:val="18"/>
        </w:rPr>
        <w:t xml:space="preserve"> Decision 15/4, annex.</w:t>
      </w:r>
    </w:p>
  </w:footnote>
  <w:footnote w:id="7">
    <w:p w14:paraId="58F0E86F" w14:textId="77777777" w:rsidR="00331698" w:rsidRPr="00CC4AF8" w:rsidRDefault="00331698" w:rsidP="00331698">
      <w:pPr>
        <w:pStyle w:val="FootnoteText"/>
        <w:rPr>
          <w:lang w:val="en-CA"/>
        </w:rPr>
      </w:pPr>
      <w:r>
        <w:rPr>
          <w:rStyle w:val="FootnoteReference"/>
        </w:rPr>
        <w:footnoteRef/>
      </w:r>
      <w:r>
        <w:t xml:space="preserve"> </w:t>
      </w:r>
      <w:r w:rsidRPr="00F723A3">
        <w:rPr>
          <w:rFonts w:asciiTheme="majorBidi" w:hAnsiTheme="majorBidi" w:cstheme="majorBidi"/>
          <w:szCs w:val="18"/>
        </w:rPr>
        <w:t xml:space="preserve">Such as </w:t>
      </w:r>
      <w:r>
        <w:rPr>
          <w:rFonts w:asciiTheme="majorBidi" w:hAnsiTheme="majorBidi" w:cstheme="majorBidi"/>
          <w:szCs w:val="18"/>
        </w:rPr>
        <w:t xml:space="preserve">for example </w:t>
      </w:r>
      <w:r w:rsidRPr="00F723A3">
        <w:rPr>
          <w:rFonts w:asciiTheme="majorBidi" w:hAnsiTheme="majorBidi" w:cstheme="majorBidi"/>
          <w:szCs w:val="18"/>
        </w:rPr>
        <w:t xml:space="preserve">those included in the National Biodiversity Finance Plans </w:t>
      </w:r>
      <w:r>
        <w:rPr>
          <w:rFonts w:asciiTheme="majorBidi" w:hAnsiTheme="majorBidi" w:cstheme="majorBidi"/>
          <w:szCs w:val="18"/>
        </w:rPr>
        <w:t>and/or</w:t>
      </w:r>
      <w:r w:rsidRPr="00F723A3">
        <w:rPr>
          <w:rFonts w:asciiTheme="majorBidi" w:hAnsiTheme="majorBidi" w:cstheme="majorBidi"/>
          <w:szCs w:val="18"/>
        </w:rPr>
        <w:t xml:space="preserve"> available in the </w:t>
      </w:r>
      <w:hyperlink r:id="rId1" w:history="1">
        <w:r>
          <w:rPr>
            <w:rStyle w:val="Hyperlink"/>
            <w:rFonts w:asciiTheme="majorBidi" w:hAnsiTheme="majorBidi" w:cstheme="majorBidi"/>
            <w:szCs w:val="18"/>
          </w:rPr>
          <w:t>c</w:t>
        </w:r>
        <w:r w:rsidRPr="006C3D2D">
          <w:rPr>
            <w:rStyle w:val="Hyperlink"/>
            <w:rFonts w:asciiTheme="majorBidi" w:hAnsiTheme="majorBidi" w:cstheme="majorBidi"/>
            <w:szCs w:val="18"/>
          </w:rPr>
          <w:t>atalogue</w:t>
        </w:r>
      </w:hyperlink>
      <w:r>
        <w:rPr>
          <w:rStyle w:val="Hyperlink"/>
          <w:rFonts w:asciiTheme="majorBidi" w:hAnsiTheme="majorBidi" w:cstheme="majorBidi"/>
          <w:szCs w:val="18"/>
        </w:rPr>
        <w:t xml:space="preserve"> of f</w:t>
      </w:r>
      <w:r w:rsidRPr="00085343">
        <w:rPr>
          <w:rStyle w:val="Hyperlink"/>
          <w:rFonts w:asciiTheme="majorBidi" w:hAnsiTheme="majorBidi" w:cstheme="majorBidi"/>
          <w:szCs w:val="18"/>
        </w:rPr>
        <w:t xml:space="preserve">inance </w:t>
      </w:r>
      <w:r>
        <w:rPr>
          <w:rStyle w:val="Hyperlink"/>
          <w:rFonts w:asciiTheme="majorBidi" w:hAnsiTheme="majorBidi" w:cstheme="majorBidi"/>
          <w:szCs w:val="18"/>
        </w:rPr>
        <w:t>s</w:t>
      </w:r>
      <w:r w:rsidRPr="00085343">
        <w:rPr>
          <w:rStyle w:val="Hyperlink"/>
          <w:rFonts w:asciiTheme="majorBidi" w:hAnsiTheme="majorBidi" w:cstheme="majorBidi"/>
          <w:szCs w:val="18"/>
        </w:rPr>
        <w:t>olutions</w:t>
      </w:r>
      <w:r w:rsidRPr="006C3D2D">
        <w:rPr>
          <w:rFonts w:asciiTheme="majorBidi" w:hAnsiTheme="majorBidi" w:cstheme="majorBidi"/>
          <w:szCs w:val="18"/>
        </w:rPr>
        <w:t xml:space="preserve"> </w:t>
      </w:r>
      <w:r w:rsidRPr="00F723A3">
        <w:rPr>
          <w:rFonts w:asciiTheme="majorBidi" w:hAnsiTheme="majorBidi" w:cstheme="majorBidi"/>
          <w:szCs w:val="18"/>
        </w:rPr>
        <w:t>of BIOFIN</w:t>
      </w:r>
      <w:r>
        <w:rPr>
          <w:rFonts w:asciiTheme="majorBidi" w:hAnsiTheme="majorBidi" w:cstheme="majorBidi"/>
          <w:szCs w:val="18"/>
        </w:rPr>
        <w:t>.</w:t>
      </w:r>
    </w:p>
  </w:footnote>
  <w:footnote w:id="8">
    <w:p w14:paraId="2D11C9DC" w14:textId="77777777" w:rsidR="00331698" w:rsidRPr="00F03C60" w:rsidRDefault="00331698" w:rsidP="00331698">
      <w:pPr>
        <w:pStyle w:val="FootnoteText"/>
        <w:rPr>
          <w:szCs w:val="18"/>
          <w:highlight w:val="yellow"/>
        </w:rPr>
      </w:pPr>
      <w:r w:rsidRPr="006C3D2D">
        <w:rPr>
          <w:rStyle w:val="FootnoteReference"/>
          <w:szCs w:val="18"/>
        </w:rPr>
        <w:footnoteRef/>
      </w:r>
      <w:r w:rsidRPr="006C3D2D">
        <w:rPr>
          <w:szCs w:val="18"/>
        </w:rPr>
        <w:t xml:space="preserve"> </w:t>
      </w:r>
      <w:r>
        <w:rPr>
          <w:szCs w:val="18"/>
        </w:rPr>
        <w:t xml:space="preserve">As established by </w:t>
      </w:r>
      <w:r w:rsidRPr="006C3D2D">
        <w:rPr>
          <w:rFonts w:asciiTheme="majorBidi" w:hAnsiTheme="majorBidi" w:cstheme="majorBidi"/>
          <w:szCs w:val="18"/>
        </w:rPr>
        <w:t>decision 15/9</w:t>
      </w:r>
      <w:r w:rsidRPr="006C3D2D">
        <w:rPr>
          <w:szCs w:val="18"/>
        </w:rPr>
        <w:t>.</w:t>
      </w:r>
    </w:p>
  </w:footnote>
  <w:footnote w:id="9">
    <w:p w14:paraId="1E79C71A" w14:textId="77777777" w:rsidR="00331698" w:rsidRPr="00162748" w:rsidRDefault="00331698" w:rsidP="00331698">
      <w:pPr>
        <w:pStyle w:val="FootnoteText"/>
        <w:rPr>
          <w:szCs w:val="18"/>
        </w:rPr>
      </w:pPr>
      <w:r w:rsidRPr="00162748">
        <w:rPr>
          <w:rStyle w:val="FootnoteReference"/>
          <w:szCs w:val="18"/>
        </w:rPr>
        <w:footnoteRef/>
      </w:r>
      <w:r w:rsidRPr="00162748">
        <w:rPr>
          <w:szCs w:val="18"/>
        </w:rPr>
        <w:t xml:space="preserve"> </w:t>
      </w:r>
      <w:proofErr w:type="spellStart"/>
      <w:r w:rsidRPr="00162748">
        <w:rPr>
          <w:szCs w:val="18"/>
        </w:rPr>
        <w:t>Ecocentric</w:t>
      </w:r>
      <w:proofErr w:type="spellEnd"/>
      <w:r w:rsidRPr="00162748">
        <w:rPr>
          <w:szCs w:val="18"/>
        </w:rPr>
        <w:t xml:space="preserve"> and rights-based approach enabling the implementation of actions towards harmonious and complementary relationships between peoples and nature, promoting the continuity of all living beings and their communities and ensuring the non-commodification of the environmental functions of Mother Earth.</w:t>
      </w:r>
    </w:p>
  </w:footnote>
  <w:footnote w:id="10">
    <w:p w14:paraId="40D8038B" w14:textId="77777777" w:rsidR="00331698" w:rsidRPr="002839CC" w:rsidRDefault="00331698" w:rsidP="00331698">
      <w:pPr>
        <w:pStyle w:val="FootnoteText"/>
      </w:pPr>
      <w:r>
        <w:rPr>
          <w:rStyle w:val="FootnoteReference"/>
        </w:rPr>
        <w:footnoteRef/>
      </w:r>
      <w:r>
        <w:t xml:space="preserve"> F</w:t>
      </w:r>
      <w:r w:rsidRPr="005B055F">
        <w:t xml:space="preserve">or example, frameworks </w:t>
      </w:r>
      <w:r>
        <w:t xml:space="preserve">such as the one </w:t>
      </w:r>
      <w:r w:rsidRPr="005B055F">
        <w:rPr>
          <w:szCs w:val="22"/>
        </w:rPr>
        <w:t xml:space="preserve">developed by the Taskforce </w:t>
      </w:r>
      <w:r w:rsidRPr="005B055F">
        <w:t xml:space="preserve">on </w:t>
      </w:r>
      <w:r w:rsidRPr="005B055F">
        <w:rPr>
          <w:szCs w:val="22"/>
        </w:rPr>
        <w:t>Nature-related Financial Disclosures,</w:t>
      </w:r>
      <w:r w:rsidRPr="005B055F">
        <w:t xml:space="preserve"> and </w:t>
      </w:r>
      <w:r w:rsidRPr="005B055F">
        <w:rPr>
          <w:rFonts w:eastAsia="Raleway" w:cs="Raleway"/>
        </w:rPr>
        <w:t xml:space="preserve">cooperation initiatives, such as the one between the International Sustainability Standards Board and the </w:t>
      </w:r>
      <w:r w:rsidRPr="005B055F">
        <w:rPr>
          <w:szCs w:val="22"/>
        </w:rPr>
        <w:t xml:space="preserve">Taskforce </w:t>
      </w:r>
      <w:r w:rsidRPr="005B055F">
        <w:t xml:space="preserve">on </w:t>
      </w:r>
      <w:r w:rsidRPr="005B055F">
        <w:rPr>
          <w:szCs w:val="22"/>
        </w:rPr>
        <w:t>Nature-related Financial Disclosures</w:t>
      </w:r>
      <w:r>
        <w:rPr>
          <w:szCs w:val="22"/>
        </w:rPr>
        <w:t>.</w:t>
      </w:r>
    </w:p>
  </w:footnote>
  <w:footnote w:id="11">
    <w:p w14:paraId="13C24B09" w14:textId="77777777" w:rsidR="00331698" w:rsidRPr="00281CF2" w:rsidRDefault="00331698" w:rsidP="00331698">
      <w:pPr>
        <w:pStyle w:val="FootnoteText"/>
      </w:pPr>
      <w:r>
        <w:rPr>
          <w:rStyle w:val="FootnoteReference"/>
        </w:rPr>
        <w:footnoteRef/>
      </w:r>
      <w:r>
        <w:t xml:space="preserve"> UNEA resolution 5/5.</w:t>
      </w:r>
    </w:p>
  </w:footnote>
  <w:footnote w:id="12">
    <w:p w14:paraId="1FC544C7" w14:textId="77777777" w:rsidR="00331698" w:rsidRPr="007C0128" w:rsidRDefault="00331698" w:rsidP="00331698">
      <w:pPr>
        <w:pStyle w:val="FootnoteText"/>
      </w:pPr>
      <w:r>
        <w:rPr>
          <w:rStyle w:val="FootnoteReference"/>
        </w:rPr>
        <w:footnoteRef/>
      </w:r>
      <w:r>
        <w:t xml:space="preserve"> B</w:t>
      </w:r>
      <w:r w:rsidRPr="00F91779">
        <w:t xml:space="preserve">y consider using, for example, frameworks such </w:t>
      </w:r>
      <w:r w:rsidRPr="00F91779">
        <w:rPr>
          <w:szCs w:val="22"/>
        </w:rPr>
        <w:t>as th</w:t>
      </w:r>
      <w:r>
        <w:rPr>
          <w:szCs w:val="22"/>
        </w:rPr>
        <w:t>e one</w:t>
      </w:r>
      <w:r w:rsidRPr="00F91779">
        <w:rPr>
          <w:szCs w:val="22"/>
        </w:rPr>
        <w:t xml:space="preserve"> developed by the Taskforce </w:t>
      </w:r>
      <w:r w:rsidRPr="00F91779">
        <w:t xml:space="preserve">on </w:t>
      </w:r>
      <w:r w:rsidRPr="00F91779">
        <w:rPr>
          <w:szCs w:val="22"/>
        </w:rPr>
        <w:t>Nature-related Financial Disclosures,</w:t>
      </w:r>
      <w:r w:rsidRPr="00F91779">
        <w:t xml:space="preserve"> and </w:t>
      </w:r>
      <w:r w:rsidRPr="00F91779">
        <w:rPr>
          <w:rFonts w:eastAsia="Raleway" w:cs="Raleway"/>
        </w:rPr>
        <w:t xml:space="preserve">encouraging cooperation initiatives, such as the one between the International Sustainability Standards Board and the </w:t>
      </w:r>
      <w:r w:rsidRPr="00F91779">
        <w:rPr>
          <w:szCs w:val="22"/>
        </w:rPr>
        <w:t xml:space="preserve">Taskforce </w:t>
      </w:r>
      <w:r w:rsidRPr="00F91779">
        <w:t xml:space="preserve">on </w:t>
      </w:r>
      <w:r w:rsidRPr="00F91779">
        <w:rPr>
          <w:szCs w:val="22"/>
        </w:rPr>
        <w:t>Nature-related Financial Disclosures</w:t>
      </w:r>
      <w:r>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2A11" w14:textId="78AEA413" w:rsidR="00FD2C16" w:rsidRPr="00FD2C16" w:rsidRDefault="00A07618" w:rsidP="00442062">
    <w:pPr>
      <w:pStyle w:val="Header"/>
      <w:spacing w:after="240"/>
      <w:rPr>
        <w:lang w:val="en-CA"/>
      </w:rPr>
    </w:pPr>
    <w:r>
      <w:rPr>
        <w:lang w:val="en-CA"/>
      </w:rPr>
      <w:t>CBD/COP/16/L.34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9C005" w14:textId="3DBE8A5E" w:rsidR="00BB6A0E" w:rsidRPr="00BB6A0E" w:rsidRDefault="00AE7CD6" w:rsidP="00636EAA">
    <w:pPr>
      <w:pStyle w:val="Header"/>
      <w:spacing w:after="240"/>
      <w:jc w:val="right"/>
      <w:rPr>
        <w:lang w:val="en-CA"/>
      </w:rPr>
    </w:pPr>
    <w:r>
      <w:rPr>
        <w:lang w:val="en-CA"/>
      </w:rPr>
      <w:t>CBD/COP/16/L.34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1812" w14:textId="77777777" w:rsidR="004E0F56" w:rsidRDefault="004E0F56" w:rsidP="00AF74A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E3A"/>
    <w:multiLevelType w:val="hybridMultilevel"/>
    <w:tmpl w:val="8DE05D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D5F97"/>
    <w:multiLevelType w:val="hybridMultilevel"/>
    <w:tmpl w:val="CC4615D4"/>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0B18576D"/>
    <w:multiLevelType w:val="hybridMultilevel"/>
    <w:tmpl w:val="6C2C509E"/>
    <w:lvl w:ilvl="0" w:tplc="D79E74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49C6"/>
    <w:multiLevelType w:val="hybridMultilevel"/>
    <w:tmpl w:val="B972E082"/>
    <w:lvl w:ilvl="0" w:tplc="FFFFFFFF">
      <w:start w:val="1"/>
      <w:numFmt w:val="decimal"/>
      <w:lvlText w:val="%1."/>
      <w:lvlJc w:val="left"/>
      <w:pPr>
        <w:ind w:left="360" w:hanging="360"/>
      </w:pPr>
      <w:rPr>
        <w:rFonts w:hint="default"/>
      </w:rPr>
    </w:lvl>
    <w:lvl w:ilvl="1" w:tplc="4E462426">
      <w:start w:val="1"/>
      <w:numFmt w:val="lowerLetter"/>
      <w:lvlText w:val="(%2)"/>
      <w:lvlJc w:val="left"/>
      <w:pPr>
        <w:ind w:left="2214" w:hanging="360"/>
      </w:pPr>
      <w:rPr>
        <w:rFonts w:hint="default"/>
      </w:rPr>
    </w:lvl>
    <w:lvl w:ilvl="2" w:tplc="FFFFFFFF">
      <w:start w:val="1"/>
      <w:numFmt w:val="lowerRoman"/>
      <w:lvlText w:val="%3"/>
      <w:lvlJc w:val="right"/>
      <w:pPr>
        <w:ind w:left="2934" w:hanging="180"/>
      </w:pPr>
      <w:rPr>
        <w:rFonts w:hint="default"/>
      </w:r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DC0A0A"/>
    <w:multiLevelType w:val="hybridMultilevel"/>
    <w:tmpl w:val="D8605AE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FA0E58"/>
    <w:multiLevelType w:val="hybridMultilevel"/>
    <w:tmpl w:val="B17EAC76"/>
    <w:lvl w:ilvl="0" w:tplc="C00287EE">
      <w:start w:val="1"/>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25ADD"/>
    <w:multiLevelType w:val="hybridMultilevel"/>
    <w:tmpl w:val="2A044AD2"/>
    <w:lvl w:ilvl="0" w:tplc="C5BE8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70F6D"/>
    <w:multiLevelType w:val="multilevel"/>
    <w:tmpl w:val="BA82B472"/>
    <w:lvl w:ilvl="0">
      <w:start w:val="1"/>
      <w:numFmt w:val="decimal"/>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C2E360A"/>
    <w:multiLevelType w:val="hybridMultilevel"/>
    <w:tmpl w:val="900A33D8"/>
    <w:lvl w:ilvl="0" w:tplc="FFFFFFFF">
      <w:start w:val="1"/>
      <w:numFmt w:val="decimal"/>
      <w:lvlText w:val="%1."/>
      <w:lvlJc w:val="left"/>
      <w:pPr>
        <w:ind w:left="360" w:hanging="360"/>
      </w:pPr>
      <w:rPr>
        <w:rFonts w:hint="default"/>
      </w:rPr>
    </w:lvl>
    <w:lvl w:ilvl="1" w:tplc="4E462426">
      <w:start w:val="1"/>
      <w:numFmt w:val="lowerLetter"/>
      <w:lvlText w:val="(%2)"/>
      <w:lvlJc w:val="left"/>
      <w:pPr>
        <w:ind w:left="2214" w:hanging="360"/>
      </w:pPr>
      <w:rPr>
        <w:rFonts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E726F3E"/>
    <w:multiLevelType w:val="hybridMultilevel"/>
    <w:tmpl w:val="2D56A060"/>
    <w:lvl w:ilvl="0" w:tplc="FFFFFFFF">
      <w:start w:val="1"/>
      <w:numFmt w:val="decimal"/>
      <w:lvlText w:val="%1."/>
      <w:lvlJc w:val="left"/>
      <w:pPr>
        <w:ind w:left="360" w:hanging="360"/>
      </w:pPr>
      <w:rPr>
        <w:rFonts w:hint="default"/>
      </w:rPr>
    </w:lvl>
    <w:lvl w:ilvl="1" w:tplc="4E462426">
      <w:start w:val="1"/>
      <w:numFmt w:val="lowerLetter"/>
      <w:lvlText w:val="(%2)"/>
      <w:lvlJc w:val="left"/>
      <w:pPr>
        <w:ind w:left="2214" w:hanging="360"/>
      </w:pPr>
      <w:rPr>
        <w:rFonts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3F8D51ED"/>
    <w:multiLevelType w:val="hybridMultilevel"/>
    <w:tmpl w:val="4FE474F4"/>
    <w:lvl w:ilvl="0" w:tplc="51EEA3FC">
      <w:start w:val="1"/>
      <w:numFmt w:val="decimal"/>
      <w:lvlText w:val="%1."/>
      <w:lvlJc w:val="left"/>
      <w:pPr>
        <w:ind w:left="360" w:hanging="360"/>
      </w:pPr>
      <w:rPr>
        <w:rFonts w:hint="default"/>
      </w:rPr>
    </w:lvl>
    <w:lvl w:ilvl="1" w:tplc="10090019">
      <w:start w:val="1"/>
      <w:numFmt w:val="lowerLetter"/>
      <w:lvlText w:val="%2."/>
      <w:lvlJc w:val="left"/>
      <w:pPr>
        <w:ind w:left="2214" w:hanging="360"/>
      </w:pPr>
    </w:lvl>
    <w:lvl w:ilvl="2" w:tplc="5966353E">
      <w:start w:val="1"/>
      <w:numFmt w:val="lowerRoman"/>
      <w:lvlText w:val="%3"/>
      <w:lvlJc w:val="right"/>
      <w:pPr>
        <w:ind w:left="2934" w:hanging="180"/>
      </w:pPr>
      <w:rPr>
        <w:rFonts w:hint="default"/>
      </w:r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7"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1"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E6F45BB"/>
    <w:multiLevelType w:val="hybridMultilevel"/>
    <w:tmpl w:val="B722114A"/>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B46CD3"/>
    <w:multiLevelType w:val="hybridMultilevel"/>
    <w:tmpl w:val="3A565898"/>
    <w:lvl w:ilvl="0" w:tplc="10090019">
      <w:start w:val="1"/>
      <w:numFmt w:val="lowerLetter"/>
      <w:lvlText w:val="%1."/>
      <w:lvlJc w:val="left"/>
      <w:pPr>
        <w:ind w:left="22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1570C83"/>
    <w:multiLevelType w:val="multilevel"/>
    <w:tmpl w:val="863E9E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3C3F80"/>
    <w:multiLevelType w:val="hybridMultilevel"/>
    <w:tmpl w:val="DF0A40C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68B70991"/>
    <w:multiLevelType w:val="hybridMultilevel"/>
    <w:tmpl w:val="4ADA0F28"/>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5" w15:restartNumberingAfterBreak="0">
    <w:nsid w:val="707A4EFF"/>
    <w:multiLevelType w:val="hybridMultilevel"/>
    <w:tmpl w:val="54BE813A"/>
    <w:lvl w:ilvl="0" w:tplc="C8FE4ED2">
      <w:start w:val="21"/>
      <w:numFmt w:val="decimal"/>
      <w:lvlText w:val="%1."/>
      <w:lvlJc w:val="left"/>
      <w:pPr>
        <w:ind w:left="1440" w:hanging="360"/>
      </w:pPr>
      <w:rPr>
        <w:rFonts w:hint="default"/>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711F12CC"/>
    <w:multiLevelType w:val="hybridMultilevel"/>
    <w:tmpl w:val="0CD813FC"/>
    <w:lvl w:ilvl="0" w:tplc="2682A0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B34FBE"/>
    <w:multiLevelType w:val="multilevel"/>
    <w:tmpl w:val="B6C2D102"/>
    <w:lvl w:ilvl="0">
      <w:start w:val="1"/>
      <w:numFmt w:val="lowerRoman"/>
      <w:lvlText w:val="%1."/>
      <w:lvlJc w:val="right"/>
      <w:pPr>
        <w:tabs>
          <w:tab w:val="num" w:pos="720"/>
        </w:tabs>
        <w:ind w:left="720" w:hanging="360"/>
      </w:pPr>
      <w:rPr>
        <w:rFonts w:ascii="Times New Roman" w:eastAsiaTheme="minorHAnsi" w:hAnsi="Times New Roman" w:cs="Times New Roman"/>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77B5326A"/>
    <w:multiLevelType w:val="hybridMultilevel"/>
    <w:tmpl w:val="ABE866C4"/>
    <w:lvl w:ilvl="0" w:tplc="FFFFFFFF">
      <w:start w:val="1"/>
      <w:numFmt w:val="decimal"/>
      <w:lvlText w:val="%1."/>
      <w:lvlJc w:val="left"/>
      <w:pPr>
        <w:ind w:left="1494" w:hanging="360"/>
      </w:pPr>
      <w:rPr>
        <w:rFonts w:hint="default"/>
      </w:rPr>
    </w:lvl>
    <w:lvl w:ilvl="1" w:tplc="4E462426">
      <w:start w:val="1"/>
      <w:numFmt w:val="lowerLetter"/>
      <w:lvlText w:val="(%2)"/>
      <w:lvlJc w:val="left"/>
      <w:pPr>
        <w:ind w:left="2214" w:hanging="360"/>
      </w:pPr>
      <w:rPr>
        <w:rFonts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9" w15:restartNumberingAfterBreak="0">
    <w:nsid w:val="78C1625F"/>
    <w:multiLevelType w:val="hybridMultilevel"/>
    <w:tmpl w:val="7D2C601E"/>
    <w:lvl w:ilvl="0" w:tplc="6F603298">
      <w:start w:val="22"/>
      <w:numFmt w:val="decimal"/>
      <w:lvlText w:val="%1."/>
      <w:lvlJc w:val="left"/>
      <w:pPr>
        <w:ind w:left="1440" w:hanging="360"/>
      </w:pPr>
      <w:rPr>
        <w:rFonts w:hint="default"/>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7950332A"/>
    <w:multiLevelType w:val="hybridMultilevel"/>
    <w:tmpl w:val="E57C625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3" w15:restartNumberingAfterBreak="0">
    <w:nsid w:val="7FE26381"/>
    <w:multiLevelType w:val="hybridMultilevel"/>
    <w:tmpl w:val="40542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3056410">
    <w:abstractNumId w:val="32"/>
  </w:num>
  <w:num w:numId="2" w16cid:durableId="1595437956">
    <w:abstractNumId w:val="25"/>
  </w:num>
  <w:num w:numId="3" w16cid:durableId="495995297">
    <w:abstractNumId w:val="41"/>
  </w:num>
  <w:num w:numId="4" w16cid:durableId="387650124">
    <w:abstractNumId w:val="12"/>
  </w:num>
  <w:num w:numId="5" w16cid:durableId="1474984872">
    <w:abstractNumId w:val="21"/>
  </w:num>
  <w:num w:numId="6" w16cid:durableId="767388929">
    <w:abstractNumId w:val="13"/>
  </w:num>
  <w:num w:numId="7" w16cid:durableId="1671909441">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801001244">
    <w:abstractNumId w:val="33"/>
  </w:num>
  <w:num w:numId="9" w16cid:durableId="1847012668">
    <w:abstractNumId w:val="33"/>
  </w:num>
  <w:num w:numId="10" w16cid:durableId="849563837">
    <w:abstractNumId w:val="34"/>
  </w:num>
  <w:num w:numId="11" w16cid:durableId="1580017393">
    <w:abstractNumId w:val="20"/>
  </w:num>
  <w:num w:numId="12" w16cid:durableId="790829203">
    <w:abstractNumId w:val="14"/>
    <w:lvlOverride w:ilvl="0">
      <w:startOverride w:val="1"/>
    </w:lvlOverride>
  </w:num>
  <w:num w:numId="13" w16cid:durableId="1624000923">
    <w:abstractNumId w:val="18"/>
  </w:num>
  <w:num w:numId="14" w16cid:durableId="741026314">
    <w:abstractNumId w:val="17"/>
  </w:num>
  <w:num w:numId="15" w16cid:durableId="1125122690">
    <w:abstractNumId w:val="30"/>
  </w:num>
  <w:num w:numId="16" w16cid:durableId="494077759">
    <w:abstractNumId w:val="4"/>
  </w:num>
  <w:num w:numId="17" w16cid:durableId="53507491">
    <w:abstractNumId w:val="11"/>
  </w:num>
  <w:num w:numId="18" w16cid:durableId="1701008211">
    <w:abstractNumId w:val="23"/>
  </w:num>
  <w:num w:numId="19" w16cid:durableId="1645163949">
    <w:abstractNumId w:val="26"/>
  </w:num>
  <w:num w:numId="20" w16cid:durableId="1454788445">
    <w:abstractNumId w:val="19"/>
  </w:num>
  <w:num w:numId="21" w16cid:durableId="770323406">
    <w:abstractNumId w:val="42"/>
  </w:num>
  <w:num w:numId="22" w16cid:durableId="1148939127">
    <w:abstractNumId w:val="27"/>
  </w:num>
  <w:num w:numId="23" w16cid:durableId="676158013">
    <w:abstractNumId w:val="10"/>
  </w:num>
  <w:num w:numId="24" w16cid:durableId="1119841016">
    <w:abstractNumId w:val="1"/>
  </w:num>
  <w:num w:numId="25" w16cid:durableId="317804560">
    <w:abstractNumId w:val="22"/>
  </w:num>
  <w:num w:numId="26" w16cid:durableId="1538856104">
    <w:abstractNumId w:val="16"/>
  </w:num>
  <w:num w:numId="27" w16cid:durableId="461770139">
    <w:abstractNumId w:val="29"/>
  </w:num>
  <w:num w:numId="28" w16cid:durableId="1056271436">
    <w:abstractNumId w:val="2"/>
  </w:num>
  <w:num w:numId="29" w16cid:durableId="1298490557">
    <w:abstractNumId w:val="7"/>
  </w:num>
  <w:num w:numId="30" w16cid:durableId="905384150">
    <w:abstractNumId w:val="36"/>
  </w:num>
  <w:num w:numId="31" w16cid:durableId="432360675">
    <w:abstractNumId w:val="6"/>
  </w:num>
  <w:num w:numId="32" w16cid:durableId="1481774491">
    <w:abstractNumId w:val="37"/>
  </w:num>
  <w:num w:numId="33" w16cid:durableId="669527458">
    <w:abstractNumId w:val="43"/>
  </w:num>
  <w:num w:numId="34" w16cid:durableId="827209546">
    <w:abstractNumId w:val="0"/>
  </w:num>
  <w:num w:numId="35" w16cid:durableId="13767803">
    <w:abstractNumId w:val="40"/>
  </w:num>
  <w:num w:numId="36" w16cid:durableId="2055539153">
    <w:abstractNumId w:val="39"/>
  </w:num>
  <w:num w:numId="37" w16cid:durableId="1531990547">
    <w:abstractNumId w:val="35"/>
  </w:num>
  <w:num w:numId="38" w16cid:durableId="852307725">
    <w:abstractNumId w:val="28"/>
  </w:num>
  <w:num w:numId="39" w16cid:durableId="2031758384">
    <w:abstractNumId w:val="24"/>
  </w:num>
  <w:num w:numId="40" w16cid:durableId="11022601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6414767">
    <w:abstractNumId w:val="38"/>
  </w:num>
  <w:num w:numId="42" w16cid:durableId="1340350023">
    <w:abstractNumId w:val="9"/>
  </w:num>
  <w:num w:numId="43" w16cid:durableId="1721589272">
    <w:abstractNumId w:val="15"/>
  </w:num>
  <w:num w:numId="44" w16cid:durableId="196160253">
    <w:abstractNumId w:val="8"/>
  </w:num>
  <w:num w:numId="45" w16cid:durableId="1255943316">
    <w:abstractNumId w:val="31"/>
  </w:num>
  <w:num w:numId="46" w16cid:durableId="1684168425">
    <w:abstractNumId w:val="5"/>
  </w:num>
  <w:num w:numId="47" w16cid:durableId="1772386774">
    <w:abstractNumId w:val="3"/>
  </w:num>
  <w:num w:numId="48" w16cid:durableId="400833060">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49" w16cid:durableId="810515543">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0" w16cid:durableId="1958752758">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1" w16cid:durableId="364259952">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2" w16cid:durableId="1063724625">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3" w16cid:durableId="685375685">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4" w16cid:durableId="1413043569">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5" w16cid:durableId="835608046">
    <w:abstractNumId w:val="20"/>
    <w:lvlOverride w:ilvl="0">
      <w:startOverride w:val="1"/>
      <w:lvl w:ilvl="0">
        <w:start w:val="1"/>
        <w:numFmt w:val="decimal"/>
        <w:pStyle w:val="CBDNormalNumber"/>
        <w:lvlText w:val="%1."/>
        <w:lvlJc w:val="left"/>
        <w:pPr>
          <w:ind w:left="720" w:firstLine="0"/>
        </w:pPr>
        <w:rPr>
          <w:rFonts w:ascii="Times New Roman" w:hAnsi="Times New Roman" w:cs="Times New Roman" w:hint="default"/>
          <w:b w:val="0"/>
          <w:bCs w:val="0"/>
          <w:i w:val="0"/>
          <w:iCs w:val="0"/>
          <w:color w:val="auto"/>
          <w:sz w:val="22"/>
        </w:rPr>
      </w:lvl>
    </w:lvlOverride>
    <w:lvlOverride w:ilvl="1">
      <w:startOverride w:val="1"/>
      <w:lvl w:ilvl="1">
        <w:start w:val="1"/>
        <w:numFmt w:val="lowerLetter"/>
        <w:lvlText w:val="(%2)"/>
        <w:lvlJc w:val="left"/>
        <w:pPr>
          <w:ind w:left="720" w:firstLine="567"/>
        </w:pPr>
        <w:rPr>
          <w:rFonts w:ascii="Times New Roman" w:hAnsi="Times New Roman" w:hint="default"/>
          <w:b w:val="0"/>
          <w:i w:val="0"/>
          <w:sz w:val="22"/>
        </w:rPr>
      </w:lvl>
    </w:lvlOverride>
    <w:lvlOverride w:ilvl="2">
      <w:startOverride w:val="1"/>
      <w:lvl w:ilvl="2">
        <w:start w:val="1"/>
        <w:numFmt w:val="lowerRoman"/>
        <w:lvlText w:val="(%3)"/>
        <w:lvlJc w:val="left"/>
        <w:pPr>
          <w:ind w:left="2421" w:hanging="567"/>
        </w:pPr>
        <w:rPr>
          <w:rFonts w:ascii="Times New Roman" w:hAnsi="Times New Roman" w:hint="default"/>
          <w:sz w:val="22"/>
        </w:rPr>
      </w:lvl>
    </w:lvlOverride>
    <w:lvlOverride w:ilvl="3">
      <w:startOverride w:val="1"/>
      <w:lvl w:ilvl="3">
        <w:start w:val="1"/>
        <w:numFmt w:val="decimal"/>
        <w:lvlText w:val="(%4)"/>
        <w:lvlJc w:val="left"/>
        <w:pPr>
          <w:ind w:left="2988" w:hanging="567"/>
        </w:pPr>
        <w:rPr>
          <w:rFonts w:ascii="Times New Roman" w:hAnsi="Times New Roman" w:hint="default"/>
          <w:sz w:val="22"/>
        </w:rPr>
      </w:lvl>
    </w:lvlOverride>
    <w:lvlOverride w:ilvl="4">
      <w:startOverride w:val="1"/>
      <w:lvl w:ilvl="4">
        <w:start w:val="1"/>
        <w:numFmt w:val="lowerLetter"/>
        <w:lvlText w:val="(%5)"/>
        <w:lvlJc w:val="left"/>
        <w:pPr>
          <w:ind w:left="3555" w:hanging="567"/>
        </w:pPr>
        <w:rPr>
          <w:rFonts w:hint="default"/>
        </w:rPr>
      </w:lvl>
    </w:lvlOverride>
    <w:lvlOverride w:ilvl="5">
      <w:startOverride w:val="1"/>
      <w:lvl w:ilvl="5">
        <w:start w:val="1"/>
        <w:numFmt w:val="lowerRoman"/>
        <w:lvlText w:val="(%6)"/>
        <w:lvlJc w:val="left"/>
        <w:pPr>
          <w:ind w:left="2979" w:hanging="360"/>
        </w:pPr>
        <w:rPr>
          <w:rFonts w:hint="default"/>
        </w:rPr>
      </w:lvl>
    </w:lvlOverride>
    <w:lvlOverride w:ilvl="6">
      <w:startOverride w:val="1"/>
      <w:lvl w:ilvl="6">
        <w:start w:val="1"/>
        <w:numFmt w:val="decimal"/>
        <w:lvlText w:val="%7."/>
        <w:lvlJc w:val="left"/>
        <w:pPr>
          <w:ind w:left="3339" w:hanging="360"/>
        </w:pPr>
        <w:rPr>
          <w:rFonts w:hint="default"/>
        </w:rPr>
      </w:lvl>
    </w:lvlOverride>
    <w:lvlOverride w:ilvl="7">
      <w:startOverride w:val="1"/>
      <w:lvl w:ilvl="7">
        <w:start w:val="1"/>
        <w:numFmt w:val="lowerLetter"/>
        <w:lvlText w:val="%8."/>
        <w:lvlJc w:val="left"/>
        <w:pPr>
          <w:ind w:left="3699" w:hanging="360"/>
        </w:pPr>
        <w:rPr>
          <w:rFonts w:hint="default"/>
        </w:rPr>
      </w:lvl>
    </w:lvlOverride>
    <w:lvlOverride w:ilvl="8">
      <w:startOverride w:val="1"/>
      <w:lvl w:ilvl="8">
        <w:start w:val="1"/>
        <w:numFmt w:val="lowerRoman"/>
        <w:lvlText w:val="%9."/>
        <w:lvlJc w:val="left"/>
        <w:pPr>
          <w:ind w:left="4059" w:hanging="360"/>
        </w:pPr>
        <w:rPr>
          <w:rFonts w:hint="default"/>
        </w:rPr>
      </w:lvl>
    </w:lvlOverride>
  </w:num>
  <w:num w:numId="56" w16cid:durableId="1469014181">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7" w16cid:durableId="1284993584">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8" w16cid:durableId="2019648361">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59" w16cid:durableId="759251424">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0" w16cid:durableId="1274632900">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1" w16cid:durableId="15168263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2" w16cid:durableId="2112242698">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3" w16cid:durableId="1703361493">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4" w16cid:durableId="980815863">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5" w16cid:durableId="34171198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6" w16cid:durableId="192309143">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7" w16cid:durableId="2022655571">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8" w16cid:durableId="640235863">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69" w16cid:durableId="79850022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0" w16cid:durableId="861358295">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1" w16cid:durableId="473136198">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2" w16cid:durableId="321197182">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3" w16cid:durableId="107532055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4" w16cid:durableId="1215698893">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5" w16cid:durableId="1205099815">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6" w16cid:durableId="1859344570">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7" w16cid:durableId="1268344003">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8" w16cid:durableId="41976484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9" w16cid:durableId="1071463244">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0" w16cid:durableId="91051628">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1" w16cid:durableId="1547140885">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2" w16cid:durableId="116346800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3" w16cid:durableId="66816976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4" w16cid:durableId="949779091">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5" w16cid:durableId="117072589">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6" w16cid:durableId="168856005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7" w16cid:durableId="551894113">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8" w16cid:durableId="101843852">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9" w16cid:durableId="1942759991">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0" w16cid:durableId="176187225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1" w16cid:durableId="1450709478">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2" w16cid:durableId="52143590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3" w16cid:durableId="428474474">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4" w16cid:durableId="1109353401">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5" w16cid:durableId="65726589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6" w16cid:durableId="1089228119">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7" w16cid:durableId="748697108">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8" w16cid:durableId="1294366618">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9" w16cid:durableId="1357348440">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0" w16cid:durableId="1105689154">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1" w16cid:durableId="1964725652">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2" w16cid:durableId="154436151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3" w16cid:durableId="91940515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4" w16cid:durableId="909122800">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5" w16cid:durableId="1872376985">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6" w16cid:durableId="21245219">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7" w16cid:durableId="1304196278">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8" w16cid:durableId="1340736409">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09" w16cid:durableId="199021257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0" w16cid:durableId="1045981651">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1" w16cid:durableId="632563598">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2" w16cid:durableId="78255864">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3" w16cid:durableId="41995687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4" w16cid:durableId="1885752471">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5" w16cid:durableId="566187839">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6" w16cid:durableId="173187860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7" w16cid:durableId="1290625400">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8" w16cid:durableId="1991203227">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19" w16cid:durableId="1502500625">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20" w16cid:durableId="155033594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21" w16cid:durableId="172571966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122" w16cid:durableId="1807313976">
    <w:abstractNumId w:val="2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4431"/>
    <w:rsid w:val="00004DAA"/>
    <w:rsid w:val="00004E0C"/>
    <w:rsid w:val="00004F49"/>
    <w:rsid w:val="00005D29"/>
    <w:rsid w:val="00006327"/>
    <w:rsid w:val="00006E28"/>
    <w:rsid w:val="000071F5"/>
    <w:rsid w:val="00007C78"/>
    <w:rsid w:val="00007D5C"/>
    <w:rsid w:val="00007DBF"/>
    <w:rsid w:val="00010881"/>
    <w:rsid w:val="00011011"/>
    <w:rsid w:val="00011C70"/>
    <w:rsid w:val="00011CEF"/>
    <w:rsid w:val="00012457"/>
    <w:rsid w:val="00012C0B"/>
    <w:rsid w:val="00012DE3"/>
    <w:rsid w:val="0001373C"/>
    <w:rsid w:val="00013EF2"/>
    <w:rsid w:val="0001543F"/>
    <w:rsid w:val="00016051"/>
    <w:rsid w:val="00016C43"/>
    <w:rsid w:val="00016CD8"/>
    <w:rsid w:val="000171D3"/>
    <w:rsid w:val="000173E6"/>
    <w:rsid w:val="000174F9"/>
    <w:rsid w:val="000177A1"/>
    <w:rsid w:val="00017B5D"/>
    <w:rsid w:val="00020896"/>
    <w:rsid w:val="00020D60"/>
    <w:rsid w:val="00020DEC"/>
    <w:rsid w:val="00020EB8"/>
    <w:rsid w:val="0002190F"/>
    <w:rsid w:val="0002373F"/>
    <w:rsid w:val="000237AB"/>
    <w:rsid w:val="000248C0"/>
    <w:rsid w:val="0002491C"/>
    <w:rsid w:val="00025758"/>
    <w:rsid w:val="00025B4C"/>
    <w:rsid w:val="00025B6A"/>
    <w:rsid w:val="00026F38"/>
    <w:rsid w:val="0002788C"/>
    <w:rsid w:val="000301D9"/>
    <w:rsid w:val="00031DCE"/>
    <w:rsid w:val="000336C0"/>
    <w:rsid w:val="00033DB3"/>
    <w:rsid w:val="00034A4C"/>
    <w:rsid w:val="00034AE0"/>
    <w:rsid w:val="00034F55"/>
    <w:rsid w:val="000351D0"/>
    <w:rsid w:val="00035B67"/>
    <w:rsid w:val="00035E03"/>
    <w:rsid w:val="00036DF7"/>
    <w:rsid w:val="00036F82"/>
    <w:rsid w:val="00037406"/>
    <w:rsid w:val="00037914"/>
    <w:rsid w:val="00040598"/>
    <w:rsid w:val="0004115E"/>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6936"/>
    <w:rsid w:val="00060BCD"/>
    <w:rsid w:val="00061983"/>
    <w:rsid w:val="00061DEE"/>
    <w:rsid w:val="00063408"/>
    <w:rsid w:val="00064189"/>
    <w:rsid w:val="00064F64"/>
    <w:rsid w:val="00065048"/>
    <w:rsid w:val="00065326"/>
    <w:rsid w:val="0006650E"/>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5C12"/>
    <w:rsid w:val="000766D3"/>
    <w:rsid w:val="00080E6B"/>
    <w:rsid w:val="000823CA"/>
    <w:rsid w:val="00082A30"/>
    <w:rsid w:val="000830F6"/>
    <w:rsid w:val="0008332E"/>
    <w:rsid w:val="000834E2"/>
    <w:rsid w:val="00083595"/>
    <w:rsid w:val="00083D0D"/>
    <w:rsid w:val="00083ED3"/>
    <w:rsid w:val="00083FD2"/>
    <w:rsid w:val="00086066"/>
    <w:rsid w:val="00087250"/>
    <w:rsid w:val="00091134"/>
    <w:rsid w:val="00092023"/>
    <w:rsid w:val="000921F5"/>
    <w:rsid w:val="0009327C"/>
    <w:rsid w:val="00093798"/>
    <w:rsid w:val="00093ADA"/>
    <w:rsid w:val="00094A5D"/>
    <w:rsid w:val="0009559D"/>
    <w:rsid w:val="00096018"/>
    <w:rsid w:val="00096D69"/>
    <w:rsid w:val="000976E3"/>
    <w:rsid w:val="000A0326"/>
    <w:rsid w:val="000A0614"/>
    <w:rsid w:val="000A0C7F"/>
    <w:rsid w:val="000A0ECB"/>
    <w:rsid w:val="000A128D"/>
    <w:rsid w:val="000A13A2"/>
    <w:rsid w:val="000A1717"/>
    <w:rsid w:val="000A1984"/>
    <w:rsid w:val="000A1989"/>
    <w:rsid w:val="000A1AAC"/>
    <w:rsid w:val="000A1BC6"/>
    <w:rsid w:val="000A2D7F"/>
    <w:rsid w:val="000A31B0"/>
    <w:rsid w:val="000A3913"/>
    <w:rsid w:val="000A3BC5"/>
    <w:rsid w:val="000A3C84"/>
    <w:rsid w:val="000A422E"/>
    <w:rsid w:val="000A4367"/>
    <w:rsid w:val="000A4F92"/>
    <w:rsid w:val="000A5A1E"/>
    <w:rsid w:val="000A5DC5"/>
    <w:rsid w:val="000A66C2"/>
    <w:rsid w:val="000A73B7"/>
    <w:rsid w:val="000A7C3C"/>
    <w:rsid w:val="000B0762"/>
    <w:rsid w:val="000B0E31"/>
    <w:rsid w:val="000B15A2"/>
    <w:rsid w:val="000B1B49"/>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742"/>
    <w:rsid w:val="000C0C48"/>
    <w:rsid w:val="000C1360"/>
    <w:rsid w:val="000C25A0"/>
    <w:rsid w:val="000C25DE"/>
    <w:rsid w:val="000C291E"/>
    <w:rsid w:val="000C314E"/>
    <w:rsid w:val="000C331F"/>
    <w:rsid w:val="000C38C8"/>
    <w:rsid w:val="000C4171"/>
    <w:rsid w:val="000C4D0A"/>
    <w:rsid w:val="000C5389"/>
    <w:rsid w:val="000C62E2"/>
    <w:rsid w:val="000C6BDC"/>
    <w:rsid w:val="000D234E"/>
    <w:rsid w:val="000D2982"/>
    <w:rsid w:val="000D2E1A"/>
    <w:rsid w:val="000D30F3"/>
    <w:rsid w:val="000D324B"/>
    <w:rsid w:val="000D3393"/>
    <w:rsid w:val="000D3E61"/>
    <w:rsid w:val="000D457C"/>
    <w:rsid w:val="000D47A5"/>
    <w:rsid w:val="000D53EC"/>
    <w:rsid w:val="000D5F68"/>
    <w:rsid w:val="000D60E5"/>
    <w:rsid w:val="000D65AC"/>
    <w:rsid w:val="000D7208"/>
    <w:rsid w:val="000D7C6A"/>
    <w:rsid w:val="000E1404"/>
    <w:rsid w:val="000E2739"/>
    <w:rsid w:val="000E28F6"/>
    <w:rsid w:val="000E30FB"/>
    <w:rsid w:val="000E33C4"/>
    <w:rsid w:val="000E3A50"/>
    <w:rsid w:val="000E4453"/>
    <w:rsid w:val="000E4CCD"/>
    <w:rsid w:val="000E5994"/>
    <w:rsid w:val="000E6317"/>
    <w:rsid w:val="000E6D35"/>
    <w:rsid w:val="000E7036"/>
    <w:rsid w:val="000E7F7E"/>
    <w:rsid w:val="000F054D"/>
    <w:rsid w:val="000F0952"/>
    <w:rsid w:val="000F0F8D"/>
    <w:rsid w:val="000F225A"/>
    <w:rsid w:val="000F5346"/>
    <w:rsid w:val="000F5683"/>
    <w:rsid w:val="000F6361"/>
    <w:rsid w:val="000F6550"/>
    <w:rsid w:val="000F6FBB"/>
    <w:rsid w:val="000F73CE"/>
    <w:rsid w:val="000F7DDE"/>
    <w:rsid w:val="001003EB"/>
    <w:rsid w:val="00100AFE"/>
    <w:rsid w:val="00102749"/>
    <w:rsid w:val="001029A8"/>
    <w:rsid w:val="00102AEE"/>
    <w:rsid w:val="00102B97"/>
    <w:rsid w:val="00102F79"/>
    <w:rsid w:val="00103F61"/>
    <w:rsid w:val="001044C9"/>
    <w:rsid w:val="00106D17"/>
    <w:rsid w:val="001078CA"/>
    <w:rsid w:val="00110935"/>
    <w:rsid w:val="00110C20"/>
    <w:rsid w:val="00110C3B"/>
    <w:rsid w:val="00110D4B"/>
    <w:rsid w:val="00111495"/>
    <w:rsid w:val="00111580"/>
    <w:rsid w:val="001118D1"/>
    <w:rsid w:val="00112162"/>
    <w:rsid w:val="00113A7C"/>
    <w:rsid w:val="00113BD7"/>
    <w:rsid w:val="00114647"/>
    <w:rsid w:val="00114A14"/>
    <w:rsid w:val="001157B3"/>
    <w:rsid w:val="0011650A"/>
    <w:rsid w:val="00116FBD"/>
    <w:rsid w:val="0011702E"/>
    <w:rsid w:val="001179B7"/>
    <w:rsid w:val="0012042C"/>
    <w:rsid w:val="0012068A"/>
    <w:rsid w:val="00120704"/>
    <w:rsid w:val="00122024"/>
    <w:rsid w:val="001223BB"/>
    <w:rsid w:val="001223D7"/>
    <w:rsid w:val="001229BD"/>
    <w:rsid w:val="00123376"/>
    <w:rsid w:val="00123B63"/>
    <w:rsid w:val="001244A2"/>
    <w:rsid w:val="00126B99"/>
    <w:rsid w:val="001274B6"/>
    <w:rsid w:val="00127EE6"/>
    <w:rsid w:val="00127FA0"/>
    <w:rsid w:val="00130F3E"/>
    <w:rsid w:val="00131819"/>
    <w:rsid w:val="00131827"/>
    <w:rsid w:val="00132581"/>
    <w:rsid w:val="0013272B"/>
    <w:rsid w:val="001329F5"/>
    <w:rsid w:val="00132FAD"/>
    <w:rsid w:val="00133D33"/>
    <w:rsid w:val="00135AE1"/>
    <w:rsid w:val="00135F7E"/>
    <w:rsid w:val="00137220"/>
    <w:rsid w:val="00137B0C"/>
    <w:rsid w:val="00140407"/>
    <w:rsid w:val="00140670"/>
    <w:rsid w:val="0014075A"/>
    <w:rsid w:val="0014252C"/>
    <w:rsid w:val="00142A46"/>
    <w:rsid w:val="00142B22"/>
    <w:rsid w:val="00143419"/>
    <w:rsid w:val="00143A61"/>
    <w:rsid w:val="00144A64"/>
    <w:rsid w:val="00144CE4"/>
    <w:rsid w:val="00145743"/>
    <w:rsid w:val="001457B9"/>
    <w:rsid w:val="00146577"/>
    <w:rsid w:val="00146676"/>
    <w:rsid w:val="001472B6"/>
    <w:rsid w:val="0014784B"/>
    <w:rsid w:val="00147DF8"/>
    <w:rsid w:val="00150000"/>
    <w:rsid w:val="00150232"/>
    <w:rsid w:val="001503B9"/>
    <w:rsid w:val="00150A84"/>
    <w:rsid w:val="00151C26"/>
    <w:rsid w:val="00152EFC"/>
    <w:rsid w:val="0015304D"/>
    <w:rsid w:val="0015372C"/>
    <w:rsid w:val="00153EAE"/>
    <w:rsid w:val="0015441A"/>
    <w:rsid w:val="0015444C"/>
    <w:rsid w:val="00154D76"/>
    <w:rsid w:val="00154F87"/>
    <w:rsid w:val="001558EC"/>
    <w:rsid w:val="00155DD1"/>
    <w:rsid w:val="001562D1"/>
    <w:rsid w:val="00156A6D"/>
    <w:rsid w:val="00160D04"/>
    <w:rsid w:val="0016198D"/>
    <w:rsid w:val="00161EFC"/>
    <w:rsid w:val="001623CE"/>
    <w:rsid w:val="00163131"/>
    <w:rsid w:val="00163993"/>
    <w:rsid w:val="00163D1D"/>
    <w:rsid w:val="001653AF"/>
    <w:rsid w:val="00165E41"/>
    <w:rsid w:val="001661D0"/>
    <w:rsid w:val="00166657"/>
    <w:rsid w:val="00166DCE"/>
    <w:rsid w:val="00167529"/>
    <w:rsid w:val="00170939"/>
    <w:rsid w:val="00170A0D"/>
    <w:rsid w:val="00170DF9"/>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5C30"/>
    <w:rsid w:val="0017633A"/>
    <w:rsid w:val="0017694B"/>
    <w:rsid w:val="00176BEB"/>
    <w:rsid w:val="00176EF3"/>
    <w:rsid w:val="0017742C"/>
    <w:rsid w:val="001814C7"/>
    <w:rsid w:val="00182AAB"/>
    <w:rsid w:val="00184909"/>
    <w:rsid w:val="00184BCB"/>
    <w:rsid w:val="00185D1B"/>
    <w:rsid w:val="00186A48"/>
    <w:rsid w:val="00186CA7"/>
    <w:rsid w:val="001871A5"/>
    <w:rsid w:val="00187316"/>
    <w:rsid w:val="00187A8D"/>
    <w:rsid w:val="00187B9D"/>
    <w:rsid w:val="00191171"/>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A0F"/>
    <w:rsid w:val="00196D97"/>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649A"/>
    <w:rsid w:val="001A6665"/>
    <w:rsid w:val="001A6F25"/>
    <w:rsid w:val="001A70AD"/>
    <w:rsid w:val="001A7368"/>
    <w:rsid w:val="001A7813"/>
    <w:rsid w:val="001A7DDF"/>
    <w:rsid w:val="001B0530"/>
    <w:rsid w:val="001B153E"/>
    <w:rsid w:val="001B181F"/>
    <w:rsid w:val="001B19A3"/>
    <w:rsid w:val="001B24D5"/>
    <w:rsid w:val="001B2615"/>
    <w:rsid w:val="001B2C75"/>
    <w:rsid w:val="001B3E6C"/>
    <w:rsid w:val="001B5BFB"/>
    <w:rsid w:val="001B6A03"/>
    <w:rsid w:val="001B6E6C"/>
    <w:rsid w:val="001B78BD"/>
    <w:rsid w:val="001B7AF6"/>
    <w:rsid w:val="001C15C2"/>
    <w:rsid w:val="001C1C96"/>
    <w:rsid w:val="001C1EF4"/>
    <w:rsid w:val="001C2037"/>
    <w:rsid w:val="001C22F1"/>
    <w:rsid w:val="001C2567"/>
    <w:rsid w:val="001C2D39"/>
    <w:rsid w:val="001C2D81"/>
    <w:rsid w:val="001C3408"/>
    <w:rsid w:val="001C40F9"/>
    <w:rsid w:val="001C4242"/>
    <w:rsid w:val="001C4CDE"/>
    <w:rsid w:val="001C4D70"/>
    <w:rsid w:val="001C51BC"/>
    <w:rsid w:val="001C590C"/>
    <w:rsid w:val="001C5E3D"/>
    <w:rsid w:val="001C6B05"/>
    <w:rsid w:val="001C6C6D"/>
    <w:rsid w:val="001C731C"/>
    <w:rsid w:val="001C732A"/>
    <w:rsid w:val="001C7F6C"/>
    <w:rsid w:val="001D0B40"/>
    <w:rsid w:val="001D15A1"/>
    <w:rsid w:val="001D17D1"/>
    <w:rsid w:val="001D1B7E"/>
    <w:rsid w:val="001D3367"/>
    <w:rsid w:val="001D3909"/>
    <w:rsid w:val="001D395C"/>
    <w:rsid w:val="001D48EC"/>
    <w:rsid w:val="001D4DFD"/>
    <w:rsid w:val="001D50FC"/>
    <w:rsid w:val="001D5860"/>
    <w:rsid w:val="001D5CBA"/>
    <w:rsid w:val="001D7BB9"/>
    <w:rsid w:val="001D7F09"/>
    <w:rsid w:val="001E073A"/>
    <w:rsid w:val="001E0EC2"/>
    <w:rsid w:val="001E16EF"/>
    <w:rsid w:val="001E1D93"/>
    <w:rsid w:val="001E389B"/>
    <w:rsid w:val="001E571C"/>
    <w:rsid w:val="001E57F1"/>
    <w:rsid w:val="001E5F61"/>
    <w:rsid w:val="001E6DED"/>
    <w:rsid w:val="001E7464"/>
    <w:rsid w:val="001E7640"/>
    <w:rsid w:val="001E766F"/>
    <w:rsid w:val="001E7A1D"/>
    <w:rsid w:val="001E7F8C"/>
    <w:rsid w:val="001F068E"/>
    <w:rsid w:val="001F091B"/>
    <w:rsid w:val="001F0BC5"/>
    <w:rsid w:val="001F1331"/>
    <w:rsid w:val="001F14BE"/>
    <w:rsid w:val="001F209D"/>
    <w:rsid w:val="001F2C3A"/>
    <w:rsid w:val="001F3EE1"/>
    <w:rsid w:val="001F4125"/>
    <w:rsid w:val="001F481B"/>
    <w:rsid w:val="001F4CBC"/>
    <w:rsid w:val="001F520D"/>
    <w:rsid w:val="001F61AD"/>
    <w:rsid w:val="001F762D"/>
    <w:rsid w:val="0020020A"/>
    <w:rsid w:val="00200389"/>
    <w:rsid w:val="00201517"/>
    <w:rsid w:val="0020185A"/>
    <w:rsid w:val="0020185E"/>
    <w:rsid w:val="00202BFD"/>
    <w:rsid w:val="0020331A"/>
    <w:rsid w:val="00203335"/>
    <w:rsid w:val="002039C1"/>
    <w:rsid w:val="00204617"/>
    <w:rsid w:val="00204622"/>
    <w:rsid w:val="00204E8B"/>
    <w:rsid w:val="00205DAD"/>
    <w:rsid w:val="00205DF2"/>
    <w:rsid w:val="00205E45"/>
    <w:rsid w:val="0020713C"/>
    <w:rsid w:val="00207BF9"/>
    <w:rsid w:val="00210AC8"/>
    <w:rsid w:val="0021134D"/>
    <w:rsid w:val="00211620"/>
    <w:rsid w:val="00211A02"/>
    <w:rsid w:val="0021219F"/>
    <w:rsid w:val="0021241E"/>
    <w:rsid w:val="0021313D"/>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264F"/>
    <w:rsid w:val="002226C6"/>
    <w:rsid w:val="00223292"/>
    <w:rsid w:val="00225B79"/>
    <w:rsid w:val="00225DEB"/>
    <w:rsid w:val="00225E1E"/>
    <w:rsid w:val="0022744F"/>
    <w:rsid w:val="0023094B"/>
    <w:rsid w:val="00231276"/>
    <w:rsid w:val="00231622"/>
    <w:rsid w:val="0023216D"/>
    <w:rsid w:val="00233275"/>
    <w:rsid w:val="0023327A"/>
    <w:rsid w:val="00233DBE"/>
    <w:rsid w:val="0023543A"/>
    <w:rsid w:val="002355ED"/>
    <w:rsid w:val="00235758"/>
    <w:rsid w:val="00235A6A"/>
    <w:rsid w:val="00236944"/>
    <w:rsid w:val="002369BF"/>
    <w:rsid w:val="002373CB"/>
    <w:rsid w:val="00240824"/>
    <w:rsid w:val="00240C5C"/>
    <w:rsid w:val="002425D6"/>
    <w:rsid w:val="002440BB"/>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412"/>
    <w:rsid w:val="00256861"/>
    <w:rsid w:val="002572A4"/>
    <w:rsid w:val="00257F13"/>
    <w:rsid w:val="00260381"/>
    <w:rsid w:val="00261702"/>
    <w:rsid w:val="002628A9"/>
    <w:rsid w:val="00262BA1"/>
    <w:rsid w:val="00263085"/>
    <w:rsid w:val="002641C1"/>
    <w:rsid w:val="00264248"/>
    <w:rsid w:val="002646FB"/>
    <w:rsid w:val="00265995"/>
    <w:rsid w:val="002659D5"/>
    <w:rsid w:val="002659EE"/>
    <w:rsid w:val="00265D46"/>
    <w:rsid w:val="002667D4"/>
    <w:rsid w:val="002667D7"/>
    <w:rsid w:val="00266F21"/>
    <w:rsid w:val="00267FC2"/>
    <w:rsid w:val="002709AF"/>
    <w:rsid w:val="002717E9"/>
    <w:rsid w:val="00271841"/>
    <w:rsid w:val="00271B6B"/>
    <w:rsid w:val="00272C63"/>
    <w:rsid w:val="00273D11"/>
    <w:rsid w:val="00274A69"/>
    <w:rsid w:val="002754D5"/>
    <w:rsid w:val="0027596B"/>
    <w:rsid w:val="00275C34"/>
    <w:rsid w:val="00276D87"/>
    <w:rsid w:val="0027782B"/>
    <w:rsid w:val="002803C7"/>
    <w:rsid w:val="0028086E"/>
    <w:rsid w:val="00280A5C"/>
    <w:rsid w:val="002813B7"/>
    <w:rsid w:val="00281762"/>
    <w:rsid w:val="002817E8"/>
    <w:rsid w:val="00281878"/>
    <w:rsid w:val="00281C7D"/>
    <w:rsid w:val="00281CA1"/>
    <w:rsid w:val="00282024"/>
    <w:rsid w:val="00282218"/>
    <w:rsid w:val="00283009"/>
    <w:rsid w:val="00283DAB"/>
    <w:rsid w:val="002854BF"/>
    <w:rsid w:val="00285780"/>
    <w:rsid w:val="002858FA"/>
    <w:rsid w:val="00285BE4"/>
    <w:rsid w:val="0028646E"/>
    <w:rsid w:val="00286951"/>
    <w:rsid w:val="002877AC"/>
    <w:rsid w:val="0029008A"/>
    <w:rsid w:val="00290124"/>
    <w:rsid w:val="0029056A"/>
    <w:rsid w:val="00291D23"/>
    <w:rsid w:val="00292240"/>
    <w:rsid w:val="002923AF"/>
    <w:rsid w:val="00293CC8"/>
    <w:rsid w:val="00294307"/>
    <w:rsid w:val="002955F5"/>
    <w:rsid w:val="002958CC"/>
    <w:rsid w:val="00296E69"/>
    <w:rsid w:val="00296FF0"/>
    <w:rsid w:val="0029718A"/>
    <w:rsid w:val="00297C86"/>
    <w:rsid w:val="002A02FE"/>
    <w:rsid w:val="002A053C"/>
    <w:rsid w:val="002A11CF"/>
    <w:rsid w:val="002A147A"/>
    <w:rsid w:val="002A1F7B"/>
    <w:rsid w:val="002A20E8"/>
    <w:rsid w:val="002A2A23"/>
    <w:rsid w:val="002A3122"/>
    <w:rsid w:val="002A31B5"/>
    <w:rsid w:val="002A3AEE"/>
    <w:rsid w:val="002A3FBD"/>
    <w:rsid w:val="002A4438"/>
    <w:rsid w:val="002A458C"/>
    <w:rsid w:val="002A47F8"/>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27D"/>
    <w:rsid w:val="002B44CB"/>
    <w:rsid w:val="002B4709"/>
    <w:rsid w:val="002B542C"/>
    <w:rsid w:val="002B54E6"/>
    <w:rsid w:val="002B559C"/>
    <w:rsid w:val="002B5B20"/>
    <w:rsid w:val="002B6740"/>
    <w:rsid w:val="002B6ED1"/>
    <w:rsid w:val="002B7C25"/>
    <w:rsid w:val="002C00BF"/>
    <w:rsid w:val="002C0689"/>
    <w:rsid w:val="002C1327"/>
    <w:rsid w:val="002C1A23"/>
    <w:rsid w:val="002C1C85"/>
    <w:rsid w:val="002C32CD"/>
    <w:rsid w:val="002C3556"/>
    <w:rsid w:val="002C3C56"/>
    <w:rsid w:val="002C4809"/>
    <w:rsid w:val="002C4EF1"/>
    <w:rsid w:val="002C5A3F"/>
    <w:rsid w:val="002C7190"/>
    <w:rsid w:val="002C72EB"/>
    <w:rsid w:val="002C744E"/>
    <w:rsid w:val="002D0128"/>
    <w:rsid w:val="002D07B3"/>
    <w:rsid w:val="002D1876"/>
    <w:rsid w:val="002D2790"/>
    <w:rsid w:val="002D3DF3"/>
    <w:rsid w:val="002D42D0"/>
    <w:rsid w:val="002D4E84"/>
    <w:rsid w:val="002D4FAC"/>
    <w:rsid w:val="002D53CF"/>
    <w:rsid w:val="002D561A"/>
    <w:rsid w:val="002D6803"/>
    <w:rsid w:val="002D69D6"/>
    <w:rsid w:val="002D7745"/>
    <w:rsid w:val="002E01EA"/>
    <w:rsid w:val="002E113D"/>
    <w:rsid w:val="002E116C"/>
    <w:rsid w:val="002E1205"/>
    <w:rsid w:val="002E171F"/>
    <w:rsid w:val="002E1B02"/>
    <w:rsid w:val="002E29A0"/>
    <w:rsid w:val="002E3352"/>
    <w:rsid w:val="002E362C"/>
    <w:rsid w:val="002E4318"/>
    <w:rsid w:val="002E52A8"/>
    <w:rsid w:val="002E583C"/>
    <w:rsid w:val="002E5BC4"/>
    <w:rsid w:val="002E5D0B"/>
    <w:rsid w:val="002E5D5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3E0"/>
    <w:rsid w:val="00302775"/>
    <w:rsid w:val="003029DA"/>
    <w:rsid w:val="00302C3C"/>
    <w:rsid w:val="00303056"/>
    <w:rsid w:val="00303B84"/>
    <w:rsid w:val="00305215"/>
    <w:rsid w:val="00306022"/>
    <w:rsid w:val="0030610B"/>
    <w:rsid w:val="003066AA"/>
    <w:rsid w:val="00307283"/>
    <w:rsid w:val="003075E4"/>
    <w:rsid w:val="00310608"/>
    <w:rsid w:val="00310D6E"/>
    <w:rsid w:val="003116DB"/>
    <w:rsid w:val="00313B51"/>
    <w:rsid w:val="003152EB"/>
    <w:rsid w:val="00315A4F"/>
    <w:rsid w:val="00315BD0"/>
    <w:rsid w:val="00315DE6"/>
    <w:rsid w:val="00316637"/>
    <w:rsid w:val="00316C1D"/>
    <w:rsid w:val="00316C8B"/>
    <w:rsid w:val="00317CF1"/>
    <w:rsid w:val="003208FE"/>
    <w:rsid w:val="00320A08"/>
    <w:rsid w:val="00320A70"/>
    <w:rsid w:val="0032151E"/>
    <w:rsid w:val="003217FF"/>
    <w:rsid w:val="00321E55"/>
    <w:rsid w:val="003222B1"/>
    <w:rsid w:val="00323F22"/>
    <w:rsid w:val="003242BD"/>
    <w:rsid w:val="00324EDD"/>
    <w:rsid w:val="00325226"/>
    <w:rsid w:val="00325671"/>
    <w:rsid w:val="0032571A"/>
    <w:rsid w:val="003259AF"/>
    <w:rsid w:val="003263D5"/>
    <w:rsid w:val="00327129"/>
    <w:rsid w:val="0032775F"/>
    <w:rsid w:val="00327C1B"/>
    <w:rsid w:val="00330650"/>
    <w:rsid w:val="003309F4"/>
    <w:rsid w:val="0033167D"/>
    <w:rsid w:val="00331698"/>
    <w:rsid w:val="00331B4F"/>
    <w:rsid w:val="003320BD"/>
    <w:rsid w:val="00332770"/>
    <w:rsid w:val="00332979"/>
    <w:rsid w:val="00332A39"/>
    <w:rsid w:val="003332A1"/>
    <w:rsid w:val="00334413"/>
    <w:rsid w:val="003344A0"/>
    <w:rsid w:val="003347A9"/>
    <w:rsid w:val="003349E4"/>
    <w:rsid w:val="00335144"/>
    <w:rsid w:val="003354A5"/>
    <w:rsid w:val="003357CB"/>
    <w:rsid w:val="003367C3"/>
    <w:rsid w:val="00336C3F"/>
    <w:rsid w:val="00336DE0"/>
    <w:rsid w:val="00336E6E"/>
    <w:rsid w:val="003370AC"/>
    <w:rsid w:val="0033724A"/>
    <w:rsid w:val="00337D30"/>
    <w:rsid w:val="00337F07"/>
    <w:rsid w:val="00341521"/>
    <w:rsid w:val="0034154D"/>
    <w:rsid w:val="00341D5D"/>
    <w:rsid w:val="00342651"/>
    <w:rsid w:val="00342873"/>
    <w:rsid w:val="00342AFE"/>
    <w:rsid w:val="0034308B"/>
    <w:rsid w:val="0034320A"/>
    <w:rsid w:val="0034322D"/>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6924"/>
    <w:rsid w:val="00356A53"/>
    <w:rsid w:val="00356A81"/>
    <w:rsid w:val="00356D32"/>
    <w:rsid w:val="00357198"/>
    <w:rsid w:val="00357227"/>
    <w:rsid w:val="003603AB"/>
    <w:rsid w:val="0036058C"/>
    <w:rsid w:val="00360DA8"/>
    <w:rsid w:val="00360EAD"/>
    <w:rsid w:val="00361661"/>
    <w:rsid w:val="00361F80"/>
    <w:rsid w:val="00362129"/>
    <w:rsid w:val="0036333C"/>
    <w:rsid w:val="003634F7"/>
    <w:rsid w:val="0036488F"/>
    <w:rsid w:val="00364AA7"/>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80FDB"/>
    <w:rsid w:val="003815ED"/>
    <w:rsid w:val="00381AFD"/>
    <w:rsid w:val="00381D18"/>
    <w:rsid w:val="00383F07"/>
    <w:rsid w:val="00384055"/>
    <w:rsid w:val="00384117"/>
    <w:rsid w:val="003848F8"/>
    <w:rsid w:val="0038578C"/>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6327"/>
    <w:rsid w:val="0039772C"/>
    <w:rsid w:val="00397910"/>
    <w:rsid w:val="003A01F5"/>
    <w:rsid w:val="003A04D3"/>
    <w:rsid w:val="003A07DC"/>
    <w:rsid w:val="003A1D18"/>
    <w:rsid w:val="003A1DDF"/>
    <w:rsid w:val="003A2045"/>
    <w:rsid w:val="003A2AA4"/>
    <w:rsid w:val="003A30AC"/>
    <w:rsid w:val="003A3638"/>
    <w:rsid w:val="003A3647"/>
    <w:rsid w:val="003A47E2"/>
    <w:rsid w:val="003A4ED9"/>
    <w:rsid w:val="003A5131"/>
    <w:rsid w:val="003A53C3"/>
    <w:rsid w:val="003A61B4"/>
    <w:rsid w:val="003A668C"/>
    <w:rsid w:val="003A6A25"/>
    <w:rsid w:val="003A7D69"/>
    <w:rsid w:val="003B10AB"/>
    <w:rsid w:val="003B1A83"/>
    <w:rsid w:val="003B1B10"/>
    <w:rsid w:val="003B1B4E"/>
    <w:rsid w:val="003B1DF0"/>
    <w:rsid w:val="003B1E06"/>
    <w:rsid w:val="003B242B"/>
    <w:rsid w:val="003B2535"/>
    <w:rsid w:val="003B26FD"/>
    <w:rsid w:val="003B382E"/>
    <w:rsid w:val="003B3E2A"/>
    <w:rsid w:val="003B6212"/>
    <w:rsid w:val="003B6BF3"/>
    <w:rsid w:val="003B7875"/>
    <w:rsid w:val="003C002D"/>
    <w:rsid w:val="003C0F0A"/>
    <w:rsid w:val="003C15A2"/>
    <w:rsid w:val="003C1945"/>
    <w:rsid w:val="003C257B"/>
    <w:rsid w:val="003C2B49"/>
    <w:rsid w:val="003C4451"/>
    <w:rsid w:val="003C4D97"/>
    <w:rsid w:val="003C52CD"/>
    <w:rsid w:val="003C6121"/>
    <w:rsid w:val="003C6E63"/>
    <w:rsid w:val="003C6F10"/>
    <w:rsid w:val="003C74A8"/>
    <w:rsid w:val="003C7A64"/>
    <w:rsid w:val="003C7E2A"/>
    <w:rsid w:val="003D03B9"/>
    <w:rsid w:val="003D069E"/>
    <w:rsid w:val="003D1630"/>
    <w:rsid w:val="003D1870"/>
    <w:rsid w:val="003D1E81"/>
    <w:rsid w:val="003D2109"/>
    <w:rsid w:val="003D261E"/>
    <w:rsid w:val="003D31DE"/>
    <w:rsid w:val="003D3384"/>
    <w:rsid w:val="003D3557"/>
    <w:rsid w:val="003D4CAE"/>
    <w:rsid w:val="003D50BB"/>
    <w:rsid w:val="003D5130"/>
    <w:rsid w:val="003D528E"/>
    <w:rsid w:val="003D543B"/>
    <w:rsid w:val="003D59C0"/>
    <w:rsid w:val="003D64F0"/>
    <w:rsid w:val="003D6FE8"/>
    <w:rsid w:val="003D7292"/>
    <w:rsid w:val="003D7DB4"/>
    <w:rsid w:val="003E3210"/>
    <w:rsid w:val="003E32AE"/>
    <w:rsid w:val="003E3970"/>
    <w:rsid w:val="003E3E39"/>
    <w:rsid w:val="003E4D97"/>
    <w:rsid w:val="003E5517"/>
    <w:rsid w:val="003E6573"/>
    <w:rsid w:val="003E65C9"/>
    <w:rsid w:val="003E6710"/>
    <w:rsid w:val="003E6E38"/>
    <w:rsid w:val="003E6FDD"/>
    <w:rsid w:val="003E744C"/>
    <w:rsid w:val="003F02D4"/>
    <w:rsid w:val="003F0D6B"/>
    <w:rsid w:val="003F0D91"/>
    <w:rsid w:val="003F17E2"/>
    <w:rsid w:val="003F1E3E"/>
    <w:rsid w:val="003F20DC"/>
    <w:rsid w:val="003F30EF"/>
    <w:rsid w:val="003F428E"/>
    <w:rsid w:val="003F4A35"/>
    <w:rsid w:val="003F4B2D"/>
    <w:rsid w:val="003F546C"/>
    <w:rsid w:val="003F605A"/>
    <w:rsid w:val="003F692A"/>
    <w:rsid w:val="003F6F72"/>
    <w:rsid w:val="003F713B"/>
    <w:rsid w:val="003F77F3"/>
    <w:rsid w:val="0040081F"/>
    <w:rsid w:val="00400862"/>
    <w:rsid w:val="00401396"/>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45EE"/>
    <w:rsid w:val="00414B81"/>
    <w:rsid w:val="00414DAE"/>
    <w:rsid w:val="00414F8C"/>
    <w:rsid w:val="0041615F"/>
    <w:rsid w:val="0041652C"/>
    <w:rsid w:val="00416906"/>
    <w:rsid w:val="00420556"/>
    <w:rsid w:val="00420625"/>
    <w:rsid w:val="00420F3F"/>
    <w:rsid w:val="00421444"/>
    <w:rsid w:val="00421456"/>
    <w:rsid w:val="00423B16"/>
    <w:rsid w:val="00423FA0"/>
    <w:rsid w:val="004242E1"/>
    <w:rsid w:val="004247FA"/>
    <w:rsid w:val="00424937"/>
    <w:rsid w:val="00424D10"/>
    <w:rsid w:val="00425F19"/>
    <w:rsid w:val="00426526"/>
    <w:rsid w:val="00426707"/>
    <w:rsid w:val="004267A0"/>
    <w:rsid w:val="00426C8A"/>
    <w:rsid w:val="00426D1E"/>
    <w:rsid w:val="0042712B"/>
    <w:rsid w:val="004278B1"/>
    <w:rsid w:val="00430203"/>
    <w:rsid w:val="00430A2B"/>
    <w:rsid w:val="0043133E"/>
    <w:rsid w:val="0043140D"/>
    <w:rsid w:val="00431834"/>
    <w:rsid w:val="00432050"/>
    <w:rsid w:val="004335E2"/>
    <w:rsid w:val="004338C7"/>
    <w:rsid w:val="00433C07"/>
    <w:rsid w:val="00433C65"/>
    <w:rsid w:val="00433E3F"/>
    <w:rsid w:val="00434B2E"/>
    <w:rsid w:val="00435410"/>
    <w:rsid w:val="00435A96"/>
    <w:rsid w:val="00435B92"/>
    <w:rsid w:val="00435C91"/>
    <w:rsid w:val="00435E81"/>
    <w:rsid w:val="00436385"/>
    <w:rsid w:val="0043718E"/>
    <w:rsid w:val="004372B3"/>
    <w:rsid w:val="00437DD9"/>
    <w:rsid w:val="004403ED"/>
    <w:rsid w:val="00442062"/>
    <w:rsid w:val="0044208B"/>
    <w:rsid w:val="00442AFD"/>
    <w:rsid w:val="00442C4B"/>
    <w:rsid w:val="00442F16"/>
    <w:rsid w:val="00443101"/>
    <w:rsid w:val="0044451D"/>
    <w:rsid w:val="00444DED"/>
    <w:rsid w:val="00445062"/>
    <w:rsid w:val="004462F2"/>
    <w:rsid w:val="00446CD9"/>
    <w:rsid w:val="004476FB"/>
    <w:rsid w:val="0044785E"/>
    <w:rsid w:val="00447CB8"/>
    <w:rsid w:val="00450CCF"/>
    <w:rsid w:val="00451DFE"/>
    <w:rsid w:val="004521A0"/>
    <w:rsid w:val="0045405A"/>
    <w:rsid w:val="00455688"/>
    <w:rsid w:val="00455C46"/>
    <w:rsid w:val="00457780"/>
    <w:rsid w:val="00457803"/>
    <w:rsid w:val="00457852"/>
    <w:rsid w:val="00460777"/>
    <w:rsid w:val="00461CDC"/>
    <w:rsid w:val="004629CE"/>
    <w:rsid w:val="0046319F"/>
    <w:rsid w:val="004631A6"/>
    <w:rsid w:val="00463B42"/>
    <w:rsid w:val="00463BFB"/>
    <w:rsid w:val="00464200"/>
    <w:rsid w:val="00464BB1"/>
    <w:rsid w:val="00465AC9"/>
    <w:rsid w:val="00465EA3"/>
    <w:rsid w:val="004665E4"/>
    <w:rsid w:val="00466941"/>
    <w:rsid w:val="00466C4C"/>
    <w:rsid w:val="0046781A"/>
    <w:rsid w:val="004701EE"/>
    <w:rsid w:val="0047032F"/>
    <w:rsid w:val="00470F6C"/>
    <w:rsid w:val="004719A2"/>
    <w:rsid w:val="00473709"/>
    <w:rsid w:val="00473A27"/>
    <w:rsid w:val="004747BE"/>
    <w:rsid w:val="00474EF6"/>
    <w:rsid w:val="0047594E"/>
    <w:rsid w:val="00475FE6"/>
    <w:rsid w:val="004760A9"/>
    <w:rsid w:val="00477B51"/>
    <w:rsid w:val="00480F45"/>
    <w:rsid w:val="0048219F"/>
    <w:rsid w:val="0048229E"/>
    <w:rsid w:val="004823D3"/>
    <w:rsid w:val="00482BEC"/>
    <w:rsid w:val="00483137"/>
    <w:rsid w:val="00483F37"/>
    <w:rsid w:val="00483F90"/>
    <w:rsid w:val="00484127"/>
    <w:rsid w:val="00484611"/>
    <w:rsid w:val="00484672"/>
    <w:rsid w:val="0048497B"/>
    <w:rsid w:val="00484CBD"/>
    <w:rsid w:val="00485887"/>
    <w:rsid w:val="00485B35"/>
    <w:rsid w:val="00486271"/>
    <w:rsid w:val="004875E9"/>
    <w:rsid w:val="004877BB"/>
    <w:rsid w:val="00490375"/>
    <w:rsid w:val="00490BA0"/>
    <w:rsid w:val="004910F4"/>
    <w:rsid w:val="004916F4"/>
    <w:rsid w:val="00493659"/>
    <w:rsid w:val="00493871"/>
    <w:rsid w:val="00493BFA"/>
    <w:rsid w:val="004941FD"/>
    <w:rsid w:val="00494F66"/>
    <w:rsid w:val="004956FD"/>
    <w:rsid w:val="004961E7"/>
    <w:rsid w:val="00496224"/>
    <w:rsid w:val="00496332"/>
    <w:rsid w:val="0049635D"/>
    <w:rsid w:val="004963B1"/>
    <w:rsid w:val="00496C71"/>
    <w:rsid w:val="00497538"/>
    <w:rsid w:val="0049771C"/>
    <w:rsid w:val="00497ADC"/>
    <w:rsid w:val="00497B9C"/>
    <w:rsid w:val="00497F38"/>
    <w:rsid w:val="004A0364"/>
    <w:rsid w:val="004A10D1"/>
    <w:rsid w:val="004A14D7"/>
    <w:rsid w:val="004A20E3"/>
    <w:rsid w:val="004A2A2D"/>
    <w:rsid w:val="004A2F20"/>
    <w:rsid w:val="004A35FB"/>
    <w:rsid w:val="004A3977"/>
    <w:rsid w:val="004A3BFF"/>
    <w:rsid w:val="004A4653"/>
    <w:rsid w:val="004A4974"/>
    <w:rsid w:val="004A5E02"/>
    <w:rsid w:val="004A69A1"/>
    <w:rsid w:val="004B05E9"/>
    <w:rsid w:val="004B23A6"/>
    <w:rsid w:val="004B25E9"/>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41"/>
    <w:rsid w:val="004C2B98"/>
    <w:rsid w:val="004C2CCB"/>
    <w:rsid w:val="004C4550"/>
    <w:rsid w:val="004C460B"/>
    <w:rsid w:val="004C4AB6"/>
    <w:rsid w:val="004C4D8F"/>
    <w:rsid w:val="004C5827"/>
    <w:rsid w:val="004C6E63"/>
    <w:rsid w:val="004C7D58"/>
    <w:rsid w:val="004D05E7"/>
    <w:rsid w:val="004D079D"/>
    <w:rsid w:val="004D0C33"/>
    <w:rsid w:val="004D0FDF"/>
    <w:rsid w:val="004D4A1E"/>
    <w:rsid w:val="004D4AA4"/>
    <w:rsid w:val="004D4DC4"/>
    <w:rsid w:val="004D4E42"/>
    <w:rsid w:val="004D5000"/>
    <w:rsid w:val="004D52EA"/>
    <w:rsid w:val="004D5B83"/>
    <w:rsid w:val="004D5C34"/>
    <w:rsid w:val="004D6AD8"/>
    <w:rsid w:val="004D6D9D"/>
    <w:rsid w:val="004D6E98"/>
    <w:rsid w:val="004D77B6"/>
    <w:rsid w:val="004D77BE"/>
    <w:rsid w:val="004E08A2"/>
    <w:rsid w:val="004E0C4F"/>
    <w:rsid w:val="004E0F56"/>
    <w:rsid w:val="004E0FED"/>
    <w:rsid w:val="004E131F"/>
    <w:rsid w:val="004E19FC"/>
    <w:rsid w:val="004E1BBC"/>
    <w:rsid w:val="004E1F47"/>
    <w:rsid w:val="004E1F64"/>
    <w:rsid w:val="004E2412"/>
    <w:rsid w:val="004E26AC"/>
    <w:rsid w:val="004E39C4"/>
    <w:rsid w:val="004E49DC"/>
    <w:rsid w:val="004E5632"/>
    <w:rsid w:val="004E5768"/>
    <w:rsid w:val="004E5A72"/>
    <w:rsid w:val="004E5BAF"/>
    <w:rsid w:val="004E7258"/>
    <w:rsid w:val="004F05F5"/>
    <w:rsid w:val="004F0BD7"/>
    <w:rsid w:val="004F1455"/>
    <w:rsid w:val="004F15BE"/>
    <w:rsid w:val="004F20FB"/>
    <w:rsid w:val="004F2FB6"/>
    <w:rsid w:val="004F37F0"/>
    <w:rsid w:val="004F4F3D"/>
    <w:rsid w:val="004F67D2"/>
    <w:rsid w:val="004F7087"/>
    <w:rsid w:val="004F7EC4"/>
    <w:rsid w:val="0050034E"/>
    <w:rsid w:val="00500835"/>
    <w:rsid w:val="00500D6E"/>
    <w:rsid w:val="00500E2D"/>
    <w:rsid w:val="005019BA"/>
    <w:rsid w:val="00501B3E"/>
    <w:rsid w:val="00502B66"/>
    <w:rsid w:val="0050339A"/>
    <w:rsid w:val="00503F74"/>
    <w:rsid w:val="00504553"/>
    <w:rsid w:val="0050474C"/>
    <w:rsid w:val="00504D2A"/>
    <w:rsid w:val="00504ECD"/>
    <w:rsid w:val="005052D7"/>
    <w:rsid w:val="00505E79"/>
    <w:rsid w:val="00505EC7"/>
    <w:rsid w:val="005061A3"/>
    <w:rsid w:val="005068CC"/>
    <w:rsid w:val="00506914"/>
    <w:rsid w:val="00507171"/>
    <w:rsid w:val="00507DDD"/>
    <w:rsid w:val="00510BE9"/>
    <w:rsid w:val="00511150"/>
    <w:rsid w:val="00512A0E"/>
    <w:rsid w:val="00512CE8"/>
    <w:rsid w:val="00512D1F"/>
    <w:rsid w:val="00512EE5"/>
    <w:rsid w:val="005133BB"/>
    <w:rsid w:val="00513A27"/>
    <w:rsid w:val="00513C8F"/>
    <w:rsid w:val="00513CDA"/>
    <w:rsid w:val="005141B9"/>
    <w:rsid w:val="00514A47"/>
    <w:rsid w:val="0051542B"/>
    <w:rsid w:val="005156B1"/>
    <w:rsid w:val="00515745"/>
    <w:rsid w:val="005170B9"/>
    <w:rsid w:val="00517431"/>
    <w:rsid w:val="00517A49"/>
    <w:rsid w:val="00517B1A"/>
    <w:rsid w:val="00520598"/>
    <w:rsid w:val="0052089A"/>
    <w:rsid w:val="00521009"/>
    <w:rsid w:val="00521917"/>
    <w:rsid w:val="00522316"/>
    <w:rsid w:val="00522669"/>
    <w:rsid w:val="00524031"/>
    <w:rsid w:val="0052440F"/>
    <w:rsid w:val="005246CE"/>
    <w:rsid w:val="005249D4"/>
    <w:rsid w:val="00525736"/>
    <w:rsid w:val="00525ACA"/>
    <w:rsid w:val="00526997"/>
    <w:rsid w:val="00527671"/>
    <w:rsid w:val="005277FD"/>
    <w:rsid w:val="005304C9"/>
    <w:rsid w:val="00531710"/>
    <w:rsid w:val="00531721"/>
    <w:rsid w:val="00532A1E"/>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0DFF"/>
    <w:rsid w:val="00542BFD"/>
    <w:rsid w:val="005434E3"/>
    <w:rsid w:val="00543535"/>
    <w:rsid w:val="00544E7C"/>
    <w:rsid w:val="005453B8"/>
    <w:rsid w:val="00546BD3"/>
    <w:rsid w:val="00546CC8"/>
    <w:rsid w:val="00546FD3"/>
    <w:rsid w:val="0054746D"/>
    <w:rsid w:val="005506BB"/>
    <w:rsid w:val="00550F85"/>
    <w:rsid w:val="00551650"/>
    <w:rsid w:val="00551660"/>
    <w:rsid w:val="00552635"/>
    <w:rsid w:val="00552C55"/>
    <w:rsid w:val="00552D08"/>
    <w:rsid w:val="00552DEC"/>
    <w:rsid w:val="00553DC5"/>
    <w:rsid w:val="005549B9"/>
    <w:rsid w:val="005558B1"/>
    <w:rsid w:val="00557370"/>
    <w:rsid w:val="005576CF"/>
    <w:rsid w:val="00561BE8"/>
    <w:rsid w:val="00561F0C"/>
    <w:rsid w:val="005624BD"/>
    <w:rsid w:val="00563711"/>
    <w:rsid w:val="005649E8"/>
    <w:rsid w:val="00564DB2"/>
    <w:rsid w:val="00564FEE"/>
    <w:rsid w:val="00565E2D"/>
    <w:rsid w:val="005667A9"/>
    <w:rsid w:val="0056750E"/>
    <w:rsid w:val="00567941"/>
    <w:rsid w:val="0057078F"/>
    <w:rsid w:val="00570913"/>
    <w:rsid w:val="00570A99"/>
    <w:rsid w:val="00571F90"/>
    <w:rsid w:val="00572122"/>
    <w:rsid w:val="005725FA"/>
    <w:rsid w:val="00572686"/>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2296"/>
    <w:rsid w:val="00582583"/>
    <w:rsid w:val="00582AEA"/>
    <w:rsid w:val="00583BDE"/>
    <w:rsid w:val="0058409C"/>
    <w:rsid w:val="005842A3"/>
    <w:rsid w:val="00584D08"/>
    <w:rsid w:val="00584E4F"/>
    <w:rsid w:val="0058540B"/>
    <w:rsid w:val="00586D77"/>
    <w:rsid w:val="00587309"/>
    <w:rsid w:val="005903EE"/>
    <w:rsid w:val="0059062D"/>
    <w:rsid w:val="00590C44"/>
    <w:rsid w:val="005919C8"/>
    <w:rsid w:val="0059386F"/>
    <w:rsid w:val="005940BF"/>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209"/>
    <w:rsid w:val="005A354B"/>
    <w:rsid w:val="005A3C41"/>
    <w:rsid w:val="005A4603"/>
    <w:rsid w:val="005A4F01"/>
    <w:rsid w:val="005A56EB"/>
    <w:rsid w:val="005A759E"/>
    <w:rsid w:val="005A7D15"/>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02B8"/>
    <w:rsid w:val="005C1424"/>
    <w:rsid w:val="005C2239"/>
    <w:rsid w:val="005C2343"/>
    <w:rsid w:val="005C291A"/>
    <w:rsid w:val="005C36A5"/>
    <w:rsid w:val="005C4A83"/>
    <w:rsid w:val="005C4E89"/>
    <w:rsid w:val="005C57DF"/>
    <w:rsid w:val="005C5C95"/>
    <w:rsid w:val="005C5FA1"/>
    <w:rsid w:val="005C5FD7"/>
    <w:rsid w:val="005C6592"/>
    <w:rsid w:val="005C694D"/>
    <w:rsid w:val="005C6AD6"/>
    <w:rsid w:val="005C6CF4"/>
    <w:rsid w:val="005C6F0C"/>
    <w:rsid w:val="005D2701"/>
    <w:rsid w:val="005D2FAA"/>
    <w:rsid w:val="005D465C"/>
    <w:rsid w:val="005D49BD"/>
    <w:rsid w:val="005D49E9"/>
    <w:rsid w:val="005D4CDC"/>
    <w:rsid w:val="005D5039"/>
    <w:rsid w:val="005D5142"/>
    <w:rsid w:val="005D5228"/>
    <w:rsid w:val="005D551F"/>
    <w:rsid w:val="005D5CA9"/>
    <w:rsid w:val="005D5F70"/>
    <w:rsid w:val="005D72D3"/>
    <w:rsid w:val="005E0329"/>
    <w:rsid w:val="005E07B8"/>
    <w:rsid w:val="005E0CA1"/>
    <w:rsid w:val="005E0E02"/>
    <w:rsid w:val="005E2358"/>
    <w:rsid w:val="005E254F"/>
    <w:rsid w:val="005E2605"/>
    <w:rsid w:val="005E2BD8"/>
    <w:rsid w:val="005E3308"/>
    <w:rsid w:val="005E4012"/>
    <w:rsid w:val="005E40BF"/>
    <w:rsid w:val="005E500C"/>
    <w:rsid w:val="005E52E6"/>
    <w:rsid w:val="005E5F4A"/>
    <w:rsid w:val="005E6703"/>
    <w:rsid w:val="005F0482"/>
    <w:rsid w:val="005F1066"/>
    <w:rsid w:val="005F18DD"/>
    <w:rsid w:val="005F26EF"/>
    <w:rsid w:val="005F3251"/>
    <w:rsid w:val="005F36EE"/>
    <w:rsid w:val="005F4BD3"/>
    <w:rsid w:val="005F4C86"/>
    <w:rsid w:val="005F5E36"/>
    <w:rsid w:val="005F6573"/>
    <w:rsid w:val="005F73BA"/>
    <w:rsid w:val="005F76CC"/>
    <w:rsid w:val="005F7C41"/>
    <w:rsid w:val="006006A5"/>
    <w:rsid w:val="006031EF"/>
    <w:rsid w:val="00603D81"/>
    <w:rsid w:val="0060426B"/>
    <w:rsid w:val="00604A07"/>
    <w:rsid w:val="00604DFC"/>
    <w:rsid w:val="006051DC"/>
    <w:rsid w:val="006058C8"/>
    <w:rsid w:val="00606333"/>
    <w:rsid w:val="00606A98"/>
    <w:rsid w:val="00607610"/>
    <w:rsid w:val="00607BBF"/>
    <w:rsid w:val="0061141A"/>
    <w:rsid w:val="00611A15"/>
    <w:rsid w:val="00612B90"/>
    <w:rsid w:val="00614754"/>
    <w:rsid w:val="006173FF"/>
    <w:rsid w:val="00621709"/>
    <w:rsid w:val="00621920"/>
    <w:rsid w:val="00621F15"/>
    <w:rsid w:val="00622AAE"/>
    <w:rsid w:val="00622DAC"/>
    <w:rsid w:val="00623195"/>
    <w:rsid w:val="006236F9"/>
    <w:rsid w:val="00623CFC"/>
    <w:rsid w:val="006240F3"/>
    <w:rsid w:val="0062443B"/>
    <w:rsid w:val="006244F3"/>
    <w:rsid w:val="006246B5"/>
    <w:rsid w:val="00624F6E"/>
    <w:rsid w:val="006262E1"/>
    <w:rsid w:val="00626C62"/>
    <w:rsid w:val="00627404"/>
    <w:rsid w:val="00627412"/>
    <w:rsid w:val="0062763F"/>
    <w:rsid w:val="00627D19"/>
    <w:rsid w:val="006304D0"/>
    <w:rsid w:val="00630545"/>
    <w:rsid w:val="006305AE"/>
    <w:rsid w:val="0063078B"/>
    <w:rsid w:val="00630F2F"/>
    <w:rsid w:val="006314DB"/>
    <w:rsid w:val="00631EE7"/>
    <w:rsid w:val="00633844"/>
    <w:rsid w:val="006339DB"/>
    <w:rsid w:val="0063499E"/>
    <w:rsid w:val="0063561E"/>
    <w:rsid w:val="0063589F"/>
    <w:rsid w:val="00636143"/>
    <w:rsid w:val="00636EAA"/>
    <w:rsid w:val="00636FAB"/>
    <w:rsid w:val="00637608"/>
    <w:rsid w:val="00637D85"/>
    <w:rsid w:val="006404DF"/>
    <w:rsid w:val="006419E5"/>
    <w:rsid w:val="00642413"/>
    <w:rsid w:val="00643B41"/>
    <w:rsid w:val="00643E3D"/>
    <w:rsid w:val="0064410E"/>
    <w:rsid w:val="00644D5F"/>
    <w:rsid w:val="0064552E"/>
    <w:rsid w:val="006456E3"/>
    <w:rsid w:val="006460A1"/>
    <w:rsid w:val="00647350"/>
    <w:rsid w:val="006476BD"/>
    <w:rsid w:val="00647785"/>
    <w:rsid w:val="0064787A"/>
    <w:rsid w:val="00647D68"/>
    <w:rsid w:val="00647E81"/>
    <w:rsid w:val="00650039"/>
    <w:rsid w:val="00651634"/>
    <w:rsid w:val="0065177E"/>
    <w:rsid w:val="00651BED"/>
    <w:rsid w:val="006523B3"/>
    <w:rsid w:val="00652A36"/>
    <w:rsid w:val="0065364F"/>
    <w:rsid w:val="0065377D"/>
    <w:rsid w:val="00653AD7"/>
    <w:rsid w:val="00653E45"/>
    <w:rsid w:val="0065589F"/>
    <w:rsid w:val="0065767F"/>
    <w:rsid w:val="006576BF"/>
    <w:rsid w:val="00657BF1"/>
    <w:rsid w:val="00657ED6"/>
    <w:rsid w:val="00660032"/>
    <w:rsid w:val="00660AED"/>
    <w:rsid w:val="00660DF4"/>
    <w:rsid w:val="0066179A"/>
    <w:rsid w:val="00661AD3"/>
    <w:rsid w:val="00661C36"/>
    <w:rsid w:val="00662096"/>
    <w:rsid w:val="00662C83"/>
    <w:rsid w:val="00663C81"/>
    <w:rsid w:val="00663D2C"/>
    <w:rsid w:val="00663DA2"/>
    <w:rsid w:val="0066402B"/>
    <w:rsid w:val="0066406B"/>
    <w:rsid w:val="0066419D"/>
    <w:rsid w:val="00665735"/>
    <w:rsid w:val="00665AA4"/>
    <w:rsid w:val="00666782"/>
    <w:rsid w:val="00666E24"/>
    <w:rsid w:val="00666EEA"/>
    <w:rsid w:val="00667B9C"/>
    <w:rsid w:val="006709B5"/>
    <w:rsid w:val="00670C74"/>
    <w:rsid w:val="006720BE"/>
    <w:rsid w:val="00672939"/>
    <w:rsid w:val="00672AE8"/>
    <w:rsid w:val="00672D99"/>
    <w:rsid w:val="00673416"/>
    <w:rsid w:val="0067370F"/>
    <w:rsid w:val="00674412"/>
    <w:rsid w:val="00674AC8"/>
    <w:rsid w:val="006752C2"/>
    <w:rsid w:val="00675EAC"/>
    <w:rsid w:val="00676367"/>
    <w:rsid w:val="006806A8"/>
    <w:rsid w:val="006808E8"/>
    <w:rsid w:val="00680FB6"/>
    <w:rsid w:val="0068175F"/>
    <w:rsid w:val="00681D8F"/>
    <w:rsid w:val="0068289B"/>
    <w:rsid w:val="00682B0B"/>
    <w:rsid w:val="00682E81"/>
    <w:rsid w:val="00682F34"/>
    <w:rsid w:val="00683D27"/>
    <w:rsid w:val="00684117"/>
    <w:rsid w:val="006842DE"/>
    <w:rsid w:val="00684AAF"/>
    <w:rsid w:val="00684C57"/>
    <w:rsid w:val="00684C6E"/>
    <w:rsid w:val="00684E3A"/>
    <w:rsid w:val="006858DA"/>
    <w:rsid w:val="0068619D"/>
    <w:rsid w:val="00686725"/>
    <w:rsid w:val="0068687A"/>
    <w:rsid w:val="006873DC"/>
    <w:rsid w:val="00690139"/>
    <w:rsid w:val="0069082E"/>
    <w:rsid w:val="00690A39"/>
    <w:rsid w:val="006913D8"/>
    <w:rsid w:val="00691CFA"/>
    <w:rsid w:val="00693257"/>
    <w:rsid w:val="0069362B"/>
    <w:rsid w:val="00693CA4"/>
    <w:rsid w:val="0069433C"/>
    <w:rsid w:val="00694357"/>
    <w:rsid w:val="006951E2"/>
    <w:rsid w:val="006956C3"/>
    <w:rsid w:val="006957AC"/>
    <w:rsid w:val="00696A42"/>
    <w:rsid w:val="00697225"/>
    <w:rsid w:val="00697629"/>
    <w:rsid w:val="006A0291"/>
    <w:rsid w:val="006A0BE7"/>
    <w:rsid w:val="006A0CE1"/>
    <w:rsid w:val="006A1264"/>
    <w:rsid w:val="006A12D3"/>
    <w:rsid w:val="006A2507"/>
    <w:rsid w:val="006A3377"/>
    <w:rsid w:val="006A4402"/>
    <w:rsid w:val="006A48B7"/>
    <w:rsid w:val="006A62B0"/>
    <w:rsid w:val="006A6489"/>
    <w:rsid w:val="006A68F5"/>
    <w:rsid w:val="006A7D9C"/>
    <w:rsid w:val="006B040D"/>
    <w:rsid w:val="006B0F6D"/>
    <w:rsid w:val="006B12B2"/>
    <w:rsid w:val="006B1718"/>
    <w:rsid w:val="006B1EE7"/>
    <w:rsid w:val="006B2108"/>
    <w:rsid w:val="006B2821"/>
    <w:rsid w:val="006B293D"/>
    <w:rsid w:val="006B2C28"/>
    <w:rsid w:val="006B2FB6"/>
    <w:rsid w:val="006B30B9"/>
    <w:rsid w:val="006B3CEE"/>
    <w:rsid w:val="006B452B"/>
    <w:rsid w:val="006B4C99"/>
    <w:rsid w:val="006B5368"/>
    <w:rsid w:val="006B55C8"/>
    <w:rsid w:val="006B56A8"/>
    <w:rsid w:val="006B5BB3"/>
    <w:rsid w:val="006B635C"/>
    <w:rsid w:val="006B6BD4"/>
    <w:rsid w:val="006B723A"/>
    <w:rsid w:val="006B78E3"/>
    <w:rsid w:val="006C0243"/>
    <w:rsid w:val="006C0D76"/>
    <w:rsid w:val="006C0E7F"/>
    <w:rsid w:val="006C13BA"/>
    <w:rsid w:val="006C1AFF"/>
    <w:rsid w:val="006C26D2"/>
    <w:rsid w:val="006C2C7D"/>
    <w:rsid w:val="006C41E6"/>
    <w:rsid w:val="006C5720"/>
    <w:rsid w:val="006C5976"/>
    <w:rsid w:val="006C5B8F"/>
    <w:rsid w:val="006C727C"/>
    <w:rsid w:val="006D0267"/>
    <w:rsid w:val="006D05A6"/>
    <w:rsid w:val="006D06D5"/>
    <w:rsid w:val="006D0BB9"/>
    <w:rsid w:val="006D0D3F"/>
    <w:rsid w:val="006D221A"/>
    <w:rsid w:val="006D253B"/>
    <w:rsid w:val="006D29BB"/>
    <w:rsid w:val="006D2BA8"/>
    <w:rsid w:val="006D2F70"/>
    <w:rsid w:val="006D3402"/>
    <w:rsid w:val="006D45E0"/>
    <w:rsid w:val="006D497C"/>
    <w:rsid w:val="006D4E67"/>
    <w:rsid w:val="006D51C7"/>
    <w:rsid w:val="006D612E"/>
    <w:rsid w:val="006D7715"/>
    <w:rsid w:val="006E02DD"/>
    <w:rsid w:val="006E1986"/>
    <w:rsid w:val="006E1AD1"/>
    <w:rsid w:val="006E2998"/>
    <w:rsid w:val="006E2C57"/>
    <w:rsid w:val="006E32DA"/>
    <w:rsid w:val="006E5001"/>
    <w:rsid w:val="006E5648"/>
    <w:rsid w:val="006E6758"/>
    <w:rsid w:val="006E697F"/>
    <w:rsid w:val="006E71FA"/>
    <w:rsid w:val="006E760D"/>
    <w:rsid w:val="006E7820"/>
    <w:rsid w:val="006E7F3E"/>
    <w:rsid w:val="006F0504"/>
    <w:rsid w:val="006F0E99"/>
    <w:rsid w:val="006F1A7E"/>
    <w:rsid w:val="006F1F34"/>
    <w:rsid w:val="006F27E6"/>
    <w:rsid w:val="006F3BF6"/>
    <w:rsid w:val="006F40D4"/>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1B08"/>
    <w:rsid w:val="007020E7"/>
    <w:rsid w:val="007029BB"/>
    <w:rsid w:val="00704D36"/>
    <w:rsid w:val="00704E69"/>
    <w:rsid w:val="00705B1B"/>
    <w:rsid w:val="00705BB7"/>
    <w:rsid w:val="00705BE1"/>
    <w:rsid w:val="0070600D"/>
    <w:rsid w:val="007067B9"/>
    <w:rsid w:val="00707051"/>
    <w:rsid w:val="00707FE7"/>
    <w:rsid w:val="00710586"/>
    <w:rsid w:val="00710C50"/>
    <w:rsid w:val="0071105B"/>
    <w:rsid w:val="007119DC"/>
    <w:rsid w:val="00711E0B"/>
    <w:rsid w:val="0071293A"/>
    <w:rsid w:val="0071333C"/>
    <w:rsid w:val="007140A9"/>
    <w:rsid w:val="007140F4"/>
    <w:rsid w:val="00714261"/>
    <w:rsid w:val="00714EDB"/>
    <w:rsid w:val="00715726"/>
    <w:rsid w:val="00715BD2"/>
    <w:rsid w:val="00716148"/>
    <w:rsid w:val="00716232"/>
    <w:rsid w:val="00716EED"/>
    <w:rsid w:val="00717823"/>
    <w:rsid w:val="00717C65"/>
    <w:rsid w:val="00720B14"/>
    <w:rsid w:val="00721649"/>
    <w:rsid w:val="00721A19"/>
    <w:rsid w:val="00721C5A"/>
    <w:rsid w:val="00721D98"/>
    <w:rsid w:val="00722190"/>
    <w:rsid w:val="00722E81"/>
    <w:rsid w:val="00723A1F"/>
    <w:rsid w:val="00724708"/>
    <w:rsid w:val="00724A82"/>
    <w:rsid w:val="00726518"/>
    <w:rsid w:val="0072663E"/>
    <w:rsid w:val="00726736"/>
    <w:rsid w:val="0072773B"/>
    <w:rsid w:val="00727FE0"/>
    <w:rsid w:val="007300CB"/>
    <w:rsid w:val="00730719"/>
    <w:rsid w:val="00730751"/>
    <w:rsid w:val="007327E9"/>
    <w:rsid w:val="00733940"/>
    <w:rsid w:val="00734414"/>
    <w:rsid w:val="00734444"/>
    <w:rsid w:val="00734D9D"/>
    <w:rsid w:val="00735005"/>
    <w:rsid w:val="007369DC"/>
    <w:rsid w:val="00736DCA"/>
    <w:rsid w:val="0073710B"/>
    <w:rsid w:val="007372E2"/>
    <w:rsid w:val="00740534"/>
    <w:rsid w:val="00740553"/>
    <w:rsid w:val="00740B8D"/>
    <w:rsid w:val="00740E50"/>
    <w:rsid w:val="00740F30"/>
    <w:rsid w:val="00741012"/>
    <w:rsid w:val="007411E0"/>
    <w:rsid w:val="007411E7"/>
    <w:rsid w:val="00741532"/>
    <w:rsid w:val="00741AB4"/>
    <w:rsid w:val="0074200E"/>
    <w:rsid w:val="00743ABA"/>
    <w:rsid w:val="0074412F"/>
    <w:rsid w:val="00744813"/>
    <w:rsid w:val="007456A3"/>
    <w:rsid w:val="00746721"/>
    <w:rsid w:val="00746C94"/>
    <w:rsid w:val="00746E4F"/>
    <w:rsid w:val="007478AC"/>
    <w:rsid w:val="00747AA2"/>
    <w:rsid w:val="00747C3D"/>
    <w:rsid w:val="00750664"/>
    <w:rsid w:val="007506F9"/>
    <w:rsid w:val="007518B4"/>
    <w:rsid w:val="007525F7"/>
    <w:rsid w:val="00753BAC"/>
    <w:rsid w:val="00753BEB"/>
    <w:rsid w:val="00754998"/>
    <w:rsid w:val="007553C1"/>
    <w:rsid w:val="0075577B"/>
    <w:rsid w:val="00755C10"/>
    <w:rsid w:val="007564F1"/>
    <w:rsid w:val="00757F53"/>
    <w:rsid w:val="00762747"/>
    <w:rsid w:val="00762826"/>
    <w:rsid w:val="0076422A"/>
    <w:rsid w:val="00764EAD"/>
    <w:rsid w:val="007654EA"/>
    <w:rsid w:val="00765A58"/>
    <w:rsid w:val="00765E79"/>
    <w:rsid w:val="00766756"/>
    <w:rsid w:val="007668D6"/>
    <w:rsid w:val="007671BA"/>
    <w:rsid w:val="0076734A"/>
    <w:rsid w:val="00767A24"/>
    <w:rsid w:val="00770057"/>
    <w:rsid w:val="0077051B"/>
    <w:rsid w:val="00770D9B"/>
    <w:rsid w:val="007712A9"/>
    <w:rsid w:val="0077157C"/>
    <w:rsid w:val="00772975"/>
    <w:rsid w:val="00772AEF"/>
    <w:rsid w:val="00774DE9"/>
    <w:rsid w:val="00775B6F"/>
    <w:rsid w:val="00775E15"/>
    <w:rsid w:val="0077617B"/>
    <w:rsid w:val="00776784"/>
    <w:rsid w:val="00776848"/>
    <w:rsid w:val="007768E8"/>
    <w:rsid w:val="00780D75"/>
    <w:rsid w:val="0078196D"/>
    <w:rsid w:val="007822CE"/>
    <w:rsid w:val="00782D05"/>
    <w:rsid w:val="00783475"/>
    <w:rsid w:val="00783751"/>
    <w:rsid w:val="00784039"/>
    <w:rsid w:val="00784F7C"/>
    <w:rsid w:val="0078500E"/>
    <w:rsid w:val="00785647"/>
    <w:rsid w:val="0078611D"/>
    <w:rsid w:val="007864BE"/>
    <w:rsid w:val="00786C61"/>
    <w:rsid w:val="00786CC3"/>
    <w:rsid w:val="00787B45"/>
    <w:rsid w:val="007902FD"/>
    <w:rsid w:val="0079113B"/>
    <w:rsid w:val="00791142"/>
    <w:rsid w:val="00791804"/>
    <w:rsid w:val="00791DDA"/>
    <w:rsid w:val="00792258"/>
    <w:rsid w:val="00793F47"/>
    <w:rsid w:val="007943B4"/>
    <w:rsid w:val="00794909"/>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4C9A"/>
    <w:rsid w:val="007A5392"/>
    <w:rsid w:val="007A5E8B"/>
    <w:rsid w:val="007A7247"/>
    <w:rsid w:val="007A7EBD"/>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25EA"/>
    <w:rsid w:val="007C3698"/>
    <w:rsid w:val="007C54A4"/>
    <w:rsid w:val="007C5918"/>
    <w:rsid w:val="007C5ACA"/>
    <w:rsid w:val="007C5C14"/>
    <w:rsid w:val="007C5E34"/>
    <w:rsid w:val="007C65DA"/>
    <w:rsid w:val="007C66FE"/>
    <w:rsid w:val="007C6A51"/>
    <w:rsid w:val="007C6C79"/>
    <w:rsid w:val="007C77BC"/>
    <w:rsid w:val="007C7DFC"/>
    <w:rsid w:val="007D08A0"/>
    <w:rsid w:val="007D096A"/>
    <w:rsid w:val="007D2021"/>
    <w:rsid w:val="007D22B3"/>
    <w:rsid w:val="007D2660"/>
    <w:rsid w:val="007D2B41"/>
    <w:rsid w:val="007D3F68"/>
    <w:rsid w:val="007D4055"/>
    <w:rsid w:val="007D4CEE"/>
    <w:rsid w:val="007D4E7F"/>
    <w:rsid w:val="007D5A28"/>
    <w:rsid w:val="007D6B00"/>
    <w:rsid w:val="007D7361"/>
    <w:rsid w:val="007D7A7D"/>
    <w:rsid w:val="007D7DA4"/>
    <w:rsid w:val="007D7FE7"/>
    <w:rsid w:val="007E02A4"/>
    <w:rsid w:val="007E0BED"/>
    <w:rsid w:val="007E1020"/>
    <w:rsid w:val="007E1225"/>
    <w:rsid w:val="007E20D5"/>
    <w:rsid w:val="007E21F2"/>
    <w:rsid w:val="007E23DE"/>
    <w:rsid w:val="007E261A"/>
    <w:rsid w:val="007E30DD"/>
    <w:rsid w:val="007E32C8"/>
    <w:rsid w:val="007E3A19"/>
    <w:rsid w:val="007E3B87"/>
    <w:rsid w:val="007E44E2"/>
    <w:rsid w:val="007E47C1"/>
    <w:rsid w:val="007E4D50"/>
    <w:rsid w:val="007E518E"/>
    <w:rsid w:val="007E5ED3"/>
    <w:rsid w:val="007E5F0F"/>
    <w:rsid w:val="007E6C37"/>
    <w:rsid w:val="007E7852"/>
    <w:rsid w:val="007E7D90"/>
    <w:rsid w:val="007F0378"/>
    <w:rsid w:val="007F0D78"/>
    <w:rsid w:val="007F0EE1"/>
    <w:rsid w:val="007F1884"/>
    <w:rsid w:val="007F1D6D"/>
    <w:rsid w:val="007F2C17"/>
    <w:rsid w:val="007F339F"/>
    <w:rsid w:val="007F403B"/>
    <w:rsid w:val="007F4F3B"/>
    <w:rsid w:val="007F51A6"/>
    <w:rsid w:val="007F51C6"/>
    <w:rsid w:val="007F54CF"/>
    <w:rsid w:val="007F59FB"/>
    <w:rsid w:val="007F5E79"/>
    <w:rsid w:val="007F6D67"/>
    <w:rsid w:val="007F6D8D"/>
    <w:rsid w:val="007F6EF8"/>
    <w:rsid w:val="0080009F"/>
    <w:rsid w:val="008004D3"/>
    <w:rsid w:val="00800A4D"/>
    <w:rsid w:val="00800AC0"/>
    <w:rsid w:val="00801093"/>
    <w:rsid w:val="008010F2"/>
    <w:rsid w:val="00801126"/>
    <w:rsid w:val="00801EC9"/>
    <w:rsid w:val="0080267B"/>
    <w:rsid w:val="008029C6"/>
    <w:rsid w:val="00802D17"/>
    <w:rsid w:val="00803510"/>
    <w:rsid w:val="008040C8"/>
    <w:rsid w:val="008040E7"/>
    <w:rsid w:val="00804228"/>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6FD4"/>
    <w:rsid w:val="00817502"/>
    <w:rsid w:val="008204A3"/>
    <w:rsid w:val="00820F6A"/>
    <w:rsid w:val="00822329"/>
    <w:rsid w:val="00822877"/>
    <w:rsid w:val="00823356"/>
    <w:rsid w:val="00823B4F"/>
    <w:rsid w:val="00823B7B"/>
    <w:rsid w:val="0082433B"/>
    <w:rsid w:val="00824656"/>
    <w:rsid w:val="00824AE9"/>
    <w:rsid w:val="00824D08"/>
    <w:rsid w:val="00825256"/>
    <w:rsid w:val="00826693"/>
    <w:rsid w:val="00827AC0"/>
    <w:rsid w:val="00827ACE"/>
    <w:rsid w:val="00827DAB"/>
    <w:rsid w:val="008300FF"/>
    <w:rsid w:val="008301F5"/>
    <w:rsid w:val="00830429"/>
    <w:rsid w:val="00832623"/>
    <w:rsid w:val="00833B56"/>
    <w:rsid w:val="00833D6F"/>
    <w:rsid w:val="00835392"/>
    <w:rsid w:val="008355BE"/>
    <w:rsid w:val="00836ECA"/>
    <w:rsid w:val="00837884"/>
    <w:rsid w:val="00837F2B"/>
    <w:rsid w:val="008401E5"/>
    <w:rsid w:val="00840662"/>
    <w:rsid w:val="00840742"/>
    <w:rsid w:val="008409B3"/>
    <w:rsid w:val="00840F0B"/>
    <w:rsid w:val="008416DF"/>
    <w:rsid w:val="00841BED"/>
    <w:rsid w:val="00841D0E"/>
    <w:rsid w:val="00842653"/>
    <w:rsid w:val="00842890"/>
    <w:rsid w:val="008428B3"/>
    <w:rsid w:val="00843C83"/>
    <w:rsid w:val="00843FC8"/>
    <w:rsid w:val="00844CA6"/>
    <w:rsid w:val="00845A9E"/>
    <w:rsid w:val="0084682E"/>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CFE"/>
    <w:rsid w:val="00856078"/>
    <w:rsid w:val="0085638E"/>
    <w:rsid w:val="00856C81"/>
    <w:rsid w:val="00856FD4"/>
    <w:rsid w:val="00857873"/>
    <w:rsid w:val="008613D9"/>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AA9"/>
    <w:rsid w:val="00872BD5"/>
    <w:rsid w:val="00873026"/>
    <w:rsid w:val="00874541"/>
    <w:rsid w:val="00874738"/>
    <w:rsid w:val="008748CB"/>
    <w:rsid w:val="0087557E"/>
    <w:rsid w:val="0087660A"/>
    <w:rsid w:val="008766BE"/>
    <w:rsid w:val="00876A54"/>
    <w:rsid w:val="0087759B"/>
    <w:rsid w:val="0088002C"/>
    <w:rsid w:val="0088027A"/>
    <w:rsid w:val="00880330"/>
    <w:rsid w:val="008808E6"/>
    <w:rsid w:val="00880F97"/>
    <w:rsid w:val="008814BD"/>
    <w:rsid w:val="0088152F"/>
    <w:rsid w:val="00881A25"/>
    <w:rsid w:val="00882967"/>
    <w:rsid w:val="00882C3C"/>
    <w:rsid w:val="00882C67"/>
    <w:rsid w:val="008834E7"/>
    <w:rsid w:val="0088363B"/>
    <w:rsid w:val="00884473"/>
    <w:rsid w:val="00885FC1"/>
    <w:rsid w:val="008873DB"/>
    <w:rsid w:val="008875DE"/>
    <w:rsid w:val="00887BC2"/>
    <w:rsid w:val="00887BF7"/>
    <w:rsid w:val="008905D5"/>
    <w:rsid w:val="008914EF"/>
    <w:rsid w:val="00892099"/>
    <w:rsid w:val="00892F93"/>
    <w:rsid w:val="00893431"/>
    <w:rsid w:val="0089533B"/>
    <w:rsid w:val="00895A84"/>
    <w:rsid w:val="00895BA1"/>
    <w:rsid w:val="008964A7"/>
    <w:rsid w:val="008964D2"/>
    <w:rsid w:val="00896855"/>
    <w:rsid w:val="00896A7D"/>
    <w:rsid w:val="008A00D8"/>
    <w:rsid w:val="008A0E29"/>
    <w:rsid w:val="008A0FA7"/>
    <w:rsid w:val="008A15E3"/>
    <w:rsid w:val="008A20C8"/>
    <w:rsid w:val="008A2B99"/>
    <w:rsid w:val="008A3C2A"/>
    <w:rsid w:val="008A4385"/>
    <w:rsid w:val="008A4472"/>
    <w:rsid w:val="008A4992"/>
    <w:rsid w:val="008A507C"/>
    <w:rsid w:val="008A5941"/>
    <w:rsid w:val="008A5EED"/>
    <w:rsid w:val="008A6614"/>
    <w:rsid w:val="008A7676"/>
    <w:rsid w:val="008A7AD3"/>
    <w:rsid w:val="008A7EF7"/>
    <w:rsid w:val="008B07BA"/>
    <w:rsid w:val="008B0B08"/>
    <w:rsid w:val="008B0CA5"/>
    <w:rsid w:val="008B129B"/>
    <w:rsid w:val="008B3686"/>
    <w:rsid w:val="008B5BA4"/>
    <w:rsid w:val="008B5BE9"/>
    <w:rsid w:val="008B6068"/>
    <w:rsid w:val="008B6AF6"/>
    <w:rsid w:val="008B6F21"/>
    <w:rsid w:val="008B7E0F"/>
    <w:rsid w:val="008C0E34"/>
    <w:rsid w:val="008C0EBD"/>
    <w:rsid w:val="008C142D"/>
    <w:rsid w:val="008C2384"/>
    <w:rsid w:val="008C2603"/>
    <w:rsid w:val="008C346E"/>
    <w:rsid w:val="008C39FA"/>
    <w:rsid w:val="008C4AA8"/>
    <w:rsid w:val="008C4FA8"/>
    <w:rsid w:val="008C519D"/>
    <w:rsid w:val="008C5978"/>
    <w:rsid w:val="008C6080"/>
    <w:rsid w:val="008C690D"/>
    <w:rsid w:val="008C7371"/>
    <w:rsid w:val="008C78C5"/>
    <w:rsid w:val="008C7EAE"/>
    <w:rsid w:val="008C7ECC"/>
    <w:rsid w:val="008D0427"/>
    <w:rsid w:val="008D0C50"/>
    <w:rsid w:val="008D26EA"/>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DB"/>
    <w:rsid w:val="008E4A79"/>
    <w:rsid w:val="008E4B59"/>
    <w:rsid w:val="008E530C"/>
    <w:rsid w:val="008E532A"/>
    <w:rsid w:val="008E5C2C"/>
    <w:rsid w:val="008E662F"/>
    <w:rsid w:val="008E6760"/>
    <w:rsid w:val="008E72FC"/>
    <w:rsid w:val="008F0935"/>
    <w:rsid w:val="008F0AFB"/>
    <w:rsid w:val="008F0BFB"/>
    <w:rsid w:val="008F0D70"/>
    <w:rsid w:val="008F1E40"/>
    <w:rsid w:val="008F2B60"/>
    <w:rsid w:val="008F2FCE"/>
    <w:rsid w:val="008F38A2"/>
    <w:rsid w:val="008F42EB"/>
    <w:rsid w:val="008F463A"/>
    <w:rsid w:val="008F4ECB"/>
    <w:rsid w:val="008F548F"/>
    <w:rsid w:val="008F5788"/>
    <w:rsid w:val="008F700B"/>
    <w:rsid w:val="008F7427"/>
    <w:rsid w:val="008F765D"/>
    <w:rsid w:val="008F7EF3"/>
    <w:rsid w:val="00900ECB"/>
    <w:rsid w:val="00901606"/>
    <w:rsid w:val="0090197B"/>
    <w:rsid w:val="00902040"/>
    <w:rsid w:val="00902692"/>
    <w:rsid w:val="009037F9"/>
    <w:rsid w:val="0090392B"/>
    <w:rsid w:val="009039EE"/>
    <w:rsid w:val="00903B16"/>
    <w:rsid w:val="00905C47"/>
    <w:rsid w:val="00906186"/>
    <w:rsid w:val="009061FD"/>
    <w:rsid w:val="00906294"/>
    <w:rsid w:val="009063E5"/>
    <w:rsid w:val="00906766"/>
    <w:rsid w:val="00907398"/>
    <w:rsid w:val="00910001"/>
    <w:rsid w:val="00910241"/>
    <w:rsid w:val="00910B00"/>
    <w:rsid w:val="009119C2"/>
    <w:rsid w:val="009125A7"/>
    <w:rsid w:val="009128C8"/>
    <w:rsid w:val="00913247"/>
    <w:rsid w:val="00914A98"/>
    <w:rsid w:val="00914F4A"/>
    <w:rsid w:val="00914FFF"/>
    <w:rsid w:val="009151FD"/>
    <w:rsid w:val="0092116B"/>
    <w:rsid w:val="00921203"/>
    <w:rsid w:val="00921320"/>
    <w:rsid w:val="00921D04"/>
    <w:rsid w:val="00922439"/>
    <w:rsid w:val="00922554"/>
    <w:rsid w:val="00922A92"/>
    <w:rsid w:val="00922D82"/>
    <w:rsid w:val="009231A5"/>
    <w:rsid w:val="009233BB"/>
    <w:rsid w:val="00923D4E"/>
    <w:rsid w:val="00923E7D"/>
    <w:rsid w:val="00925D79"/>
    <w:rsid w:val="009267EA"/>
    <w:rsid w:val="00926AFB"/>
    <w:rsid w:val="00927D3E"/>
    <w:rsid w:val="00927E78"/>
    <w:rsid w:val="00930281"/>
    <w:rsid w:val="0093029F"/>
    <w:rsid w:val="009304E5"/>
    <w:rsid w:val="009314D5"/>
    <w:rsid w:val="0093269F"/>
    <w:rsid w:val="0093349D"/>
    <w:rsid w:val="0093367F"/>
    <w:rsid w:val="00933A30"/>
    <w:rsid w:val="00933E66"/>
    <w:rsid w:val="00934DE7"/>
    <w:rsid w:val="00934F2A"/>
    <w:rsid w:val="00935461"/>
    <w:rsid w:val="009355B4"/>
    <w:rsid w:val="00935878"/>
    <w:rsid w:val="00935C08"/>
    <w:rsid w:val="00936054"/>
    <w:rsid w:val="00937FFD"/>
    <w:rsid w:val="00940B92"/>
    <w:rsid w:val="00941AF9"/>
    <w:rsid w:val="0094259F"/>
    <w:rsid w:val="00942611"/>
    <w:rsid w:val="00942771"/>
    <w:rsid w:val="009434DE"/>
    <w:rsid w:val="00944BCA"/>
    <w:rsid w:val="0094528A"/>
    <w:rsid w:val="00945AD5"/>
    <w:rsid w:val="00946276"/>
    <w:rsid w:val="00946315"/>
    <w:rsid w:val="00946D00"/>
    <w:rsid w:val="009474D0"/>
    <w:rsid w:val="009477EA"/>
    <w:rsid w:val="0095089E"/>
    <w:rsid w:val="00950D5C"/>
    <w:rsid w:val="009515B8"/>
    <w:rsid w:val="009519BF"/>
    <w:rsid w:val="0095460B"/>
    <w:rsid w:val="009546F7"/>
    <w:rsid w:val="00955A2F"/>
    <w:rsid w:val="00956177"/>
    <w:rsid w:val="00957ED8"/>
    <w:rsid w:val="00961144"/>
    <w:rsid w:val="00961160"/>
    <w:rsid w:val="00961919"/>
    <w:rsid w:val="00961F4E"/>
    <w:rsid w:val="00961FB3"/>
    <w:rsid w:val="0096202A"/>
    <w:rsid w:val="0096246A"/>
    <w:rsid w:val="0096314F"/>
    <w:rsid w:val="00963713"/>
    <w:rsid w:val="0096398F"/>
    <w:rsid w:val="00963DFF"/>
    <w:rsid w:val="0096419C"/>
    <w:rsid w:val="00964897"/>
    <w:rsid w:val="00964CBC"/>
    <w:rsid w:val="00964D39"/>
    <w:rsid w:val="009652ED"/>
    <w:rsid w:val="00965718"/>
    <w:rsid w:val="00966AAD"/>
    <w:rsid w:val="00966D46"/>
    <w:rsid w:val="00967AE4"/>
    <w:rsid w:val="00967B14"/>
    <w:rsid w:val="00970731"/>
    <w:rsid w:val="0097241C"/>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77"/>
    <w:rsid w:val="00983C93"/>
    <w:rsid w:val="009851C0"/>
    <w:rsid w:val="00985279"/>
    <w:rsid w:val="009858AF"/>
    <w:rsid w:val="00985971"/>
    <w:rsid w:val="009863D2"/>
    <w:rsid w:val="009866AF"/>
    <w:rsid w:val="00986A4D"/>
    <w:rsid w:val="009874DC"/>
    <w:rsid w:val="00987C33"/>
    <w:rsid w:val="00987D6A"/>
    <w:rsid w:val="00990641"/>
    <w:rsid w:val="00990E33"/>
    <w:rsid w:val="00990E68"/>
    <w:rsid w:val="00991A57"/>
    <w:rsid w:val="0099220A"/>
    <w:rsid w:val="00992428"/>
    <w:rsid w:val="0099249F"/>
    <w:rsid w:val="00992F32"/>
    <w:rsid w:val="009934DF"/>
    <w:rsid w:val="009940F0"/>
    <w:rsid w:val="0099553A"/>
    <w:rsid w:val="009955CD"/>
    <w:rsid w:val="00995DDC"/>
    <w:rsid w:val="00996709"/>
    <w:rsid w:val="0099685D"/>
    <w:rsid w:val="00996A46"/>
    <w:rsid w:val="00996D39"/>
    <w:rsid w:val="00997CF1"/>
    <w:rsid w:val="00997DD3"/>
    <w:rsid w:val="009A124E"/>
    <w:rsid w:val="009A1538"/>
    <w:rsid w:val="009A49EB"/>
    <w:rsid w:val="009A4A6E"/>
    <w:rsid w:val="009A6AC4"/>
    <w:rsid w:val="009A6B1B"/>
    <w:rsid w:val="009A73DC"/>
    <w:rsid w:val="009A745E"/>
    <w:rsid w:val="009B028F"/>
    <w:rsid w:val="009B03C9"/>
    <w:rsid w:val="009B17D0"/>
    <w:rsid w:val="009B249D"/>
    <w:rsid w:val="009B2583"/>
    <w:rsid w:val="009B2A40"/>
    <w:rsid w:val="009B2D88"/>
    <w:rsid w:val="009B3D93"/>
    <w:rsid w:val="009B3FFD"/>
    <w:rsid w:val="009B492E"/>
    <w:rsid w:val="009B4EF7"/>
    <w:rsid w:val="009B6455"/>
    <w:rsid w:val="009B7A55"/>
    <w:rsid w:val="009C0727"/>
    <w:rsid w:val="009C0D53"/>
    <w:rsid w:val="009C1114"/>
    <w:rsid w:val="009C13B3"/>
    <w:rsid w:val="009C15E4"/>
    <w:rsid w:val="009C1D0C"/>
    <w:rsid w:val="009C1EFA"/>
    <w:rsid w:val="009C3B3C"/>
    <w:rsid w:val="009C3DFA"/>
    <w:rsid w:val="009C3E99"/>
    <w:rsid w:val="009C3F37"/>
    <w:rsid w:val="009C5195"/>
    <w:rsid w:val="009C67A4"/>
    <w:rsid w:val="009D0329"/>
    <w:rsid w:val="009D111D"/>
    <w:rsid w:val="009D1350"/>
    <w:rsid w:val="009D1593"/>
    <w:rsid w:val="009D1F8A"/>
    <w:rsid w:val="009D217B"/>
    <w:rsid w:val="009D2B6D"/>
    <w:rsid w:val="009D2D3C"/>
    <w:rsid w:val="009D348D"/>
    <w:rsid w:val="009D4935"/>
    <w:rsid w:val="009D4A93"/>
    <w:rsid w:val="009D5207"/>
    <w:rsid w:val="009D6407"/>
    <w:rsid w:val="009D6547"/>
    <w:rsid w:val="009D66E9"/>
    <w:rsid w:val="009D7411"/>
    <w:rsid w:val="009D7597"/>
    <w:rsid w:val="009D7B3B"/>
    <w:rsid w:val="009E04B1"/>
    <w:rsid w:val="009E106F"/>
    <w:rsid w:val="009E1925"/>
    <w:rsid w:val="009E1E90"/>
    <w:rsid w:val="009E227B"/>
    <w:rsid w:val="009E23FB"/>
    <w:rsid w:val="009E252F"/>
    <w:rsid w:val="009E2BF2"/>
    <w:rsid w:val="009E343A"/>
    <w:rsid w:val="009E3565"/>
    <w:rsid w:val="009E444F"/>
    <w:rsid w:val="009E4EB5"/>
    <w:rsid w:val="009E5B4B"/>
    <w:rsid w:val="009E5B99"/>
    <w:rsid w:val="009E615B"/>
    <w:rsid w:val="009E649F"/>
    <w:rsid w:val="009E680A"/>
    <w:rsid w:val="009E77C6"/>
    <w:rsid w:val="009E7ADA"/>
    <w:rsid w:val="009E7E16"/>
    <w:rsid w:val="009E7EFF"/>
    <w:rsid w:val="009F0072"/>
    <w:rsid w:val="009F01DB"/>
    <w:rsid w:val="009F08DB"/>
    <w:rsid w:val="009F0C16"/>
    <w:rsid w:val="009F1C15"/>
    <w:rsid w:val="009F267C"/>
    <w:rsid w:val="009F2891"/>
    <w:rsid w:val="009F34FA"/>
    <w:rsid w:val="009F3EC6"/>
    <w:rsid w:val="009F4274"/>
    <w:rsid w:val="009F450D"/>
    <w:rsid w:val="009F4AF9"/>
    <w:rsid w:val="009F50F6"/>
    <w:rsid w:val="009F5157"/>
    <w:rsid w:val="009F56A8"/>
    <w:rsid w:val="009F5FC0"/>
    <w:rsid w:val="009F6DB7"/>
    <w:rsid w:val="009F7202"/>
    <w:rsid w:val="009F7C58"/>
    <w:rsid w:val="009F7F77"/>
    <w:rsid w:val="00A00C06"/>
    <w:rsid w:val="00A020FC"/>
    <w:rsid w:val="00A02451"/>
    <w:rsid w:val="00A02663"/>
    <w:rsid w:val="00A026BF"/>
    <w:rsid w:val="00A033F0"/>
    <w:rsid w:val="00A034E6"/>
    <w:rsid w:val="00A03F90"/>
    <w:rsid w:val="00A05A4F"/>
    <w:rsid w:val="00A05B9B"/>
    <w:rsid w:val="00A05E10"/>
    <w:rsid w:val="00A05E27"/>
    <w:rsid w:val="00A05F16"/>
    <w:rsid w:val="00A06BE5"/>
    <w:rsid w:val="00A07618"/>
    <w:rsid w:val="00A07A59"/>
    <w:rsid w:val="00A1005E"/>
    <w:rsid w:val="00A10099"/>
    <w:rsid w:val="00A10558"/>
    <w:rsid w:val="00A10913"/>
    <w:rsid w:val="00A109EC"/>
    <w:rsid w:val="00A10B75"/>
    <w:rsid w:val="00A10F1E"/>
    <w:rsid w:val="00A117C5"/>
    <w:rsid w:val="00A1377C"/>
    <w:rsid w:val="00A1421C"/>
    <w:rsid w:val="00A14B1E"/>
    <w:rsid w:val="00A15FB4"/>
    <w:rsid w:val="00A16260"/>
    <w:rsid w:val="00A16EF0"/>
    <w:rsid w:val="00A17318"/>
    <w:rsid w:val="00A1739F"/>
    <w:rsid w:val="00A176CF"/>
    <w:rsid w:val="00A1781B"/>
    <w:rsid w:val="00A17E40"/>
    <w:rsid w:val="00A202E1"/>
    <w:rsid w:val="00A20466"/>
    <w:rsid w:val="00A20C5B"/>
    <w:rsid w:val="00A211D4"/>
    <w:rsid w:val="00A214E1"/>
    <w:rsid w:val="00A21801"/>
    <w:rsid w:val="00A243B4"/>
    <w:rsid w:val="00A24D38"/>
    <w:rsid w:val="00A25915"/>
    <w:rsid w:val="00A259B1"/>
    <w:rsid w:val="00A26550"/>
    <w:rsid w:val="00A269EE"/>
    <w:rsid w:val="00A279DB"/>
    <w:rsid w:val="00A30DA7"/>
    <w:rsid w:val="00A32D9C"/>
    <w:rsid w:val="00A33444"/>
    <w:rsid w:val="00A33A41"/>
    <w:rsid w:val="00A33BB0"/>
    <w:rsid w:val="00A35248"/>
    <w:rsid w:val="00A352F6"/>
    <w:rsid w:val="00A35A78"/>
    <w:rsid w:val="00A35B3A"/>
    <w:rsid w:val="00A36DEC"/>
    <w:rsid w:val="00A3770E"/>
    <w:rsid w:val="00A37BC0"/>
    <w:rsid w:val="00A37DF7"/>
    <w:rsid w:val="00A40A79"/>
    <w:rsid w:val="00A42009"/>
    <w:rsid w:val="00A42048"/>
    <w:rsid w:val="00A422A1"/>
    <w:rsid w:val="00A4235B"/>
    <w:rsid w:val="00A424C2"/>
    <w:rsid w:val="00A4393B"/>
    <w:rsid w:val="00A43FF2"/>
    <w:rsid w:val="00A45589"/>
    <w:rsid w:val="00A46726"/>
    <w:rsid w:val="00A476BB"/>
    <w:rsid w:val="00A479BF"/>
    <w:rsid w:val="00A47F5D"/>
    <w:rsid w:val="00A50D2F"/>
    <w:rsid w:val="00A5239D"/>
    <w:rsid w:val="00A528C1"/>
    <w:rsid w:val="00A52A46"/>
    <w:rsid w:val="00A52AF0"/>
    <w:rsid w:val="00A53330"/>
    <w:rsid w:val="00A53398"/>
    <w:rsid w:val="00A53693"/>
    <w:rsid w:val="00A53739"/>
    <w:rsid w:val="00A5443C"/>
    <w:rsid w:val="00A54470"/>
    <w:rsid w:val="00A54C09"/>
    <w:rsid w:val="00A54FA0"/>
    <w:rsid w:val="00A55384"/>
    <w:rsid w:val="00A56286"/>
    <w:rsid w:val="00A568B6"/>
    <w:rsid w:val="00A56F6C"/>
    <w:rsid w:val="00A5708F"/>
    <w:rsid w:val="00A571B0"/>
    <w:rsid w:val="00A575DD"/>
    <w:rsid w:val="00A607DA"/>
    <w:rsid w:val="00A614E0"/>
    <w:rsid w:val="00A629DB"/>
    <w:rsid w:val="00A62AD6"/>
    <w:rsid w:val="00A635DA"/>
    <w:rsid w:val="00A63AD7"/>
    <w:rsid w:val="00A63B1D"/>
    <w:rsid w:val="00A63E47"/>
    <w:rsid w:val="00A644E0"/>
    <w:rsid w:val="00A64A14"/>
    <w:rsid w:val="00A65F4F"/>
    <w:rsid w:val="00A679E0"/>
    <w:rsid w:val="00A67ABE"/>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A80"/>
    <w:rsid w:val="00A77CAD"/>
    <w:rsid w:val="00A80D47"/>
    <w:rsid w:val="00A817EB"/>
    <w:rsid w:val="00A81BC4"/>
    <w:rsid w:val="00A81D35"/>
    <w:rsid w:val="00A81D8E"/>
    <w:rsid w:val="00A81E08"/>
    <w:rsid w:val="00A8203F"/>
    <w:rsid w:val="00A8374F"/>
    <w:rsid w:val="00A83C37"/>
    <w:rsid w:val="00A84065"/>
    <w:rsid w:val="00A84864"/>
    <w:rsid w:val="00A8527E"/>
    <w:rsid w:val="00A85326"/>
    <w:rsid w:val="00A8594E"/>
    <w:rsid w:val="00A85B6A"/>
    <w:rsid w:val="00A85DA8"/>
    <w:rsid w:val="00A873DE"/>
    <w:rsid w:val="00A87E55"/>
    <w:rsid w:val="00A90A9C"/>
    <w:rsid w:val="00A90D39"/>
    <w:rsid w:val="00A91132"/>
    <w:rsid w:val="00A914A1"/>
    <w:rsid w:val="00A915F6"/>
    <w:rsid w:val="00A92697"/>
    <w:rsid w:val="00A94360"/>
    <w:rsid w:val="00A94535"/>
    <w:rsid w:val="00A94E77"/>
    <w:rsid w:val="00A94FB2"/>
    <w:rsid w:val="00A96700"/>
    <w:rsid w:val="00A968F7"/>
    <w:rsid w:val="00A96B21"/>
    <w:rsid w:val="00A96E43"/>
    <w:rsid w:val="00A9795A"/>
    <w:rsid w:val="00A97C14"/>
    <w:rsid w:val="00A97D57"/>
    <w:rsid w:val="00AA0619"/>
    <w:rsid w:val="00AA0D01"/>
    <w:rsid w:val="00AA14C6"/>
    <w:rsid w:val="00AA1D92"/>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03A4"/>
    <w:rsid w:val="00AB1332"/>
    <w:rsid w:val="00AB177E"/>
    <w:rsid w:val="00AB1B3E"/>
    <w:rsid w:val="00AB1EB0"/>
    <w:rsid w:val="00AB2454"/>
    <w:rsid w:val="00AB24E2"/>
    <w:rsid w:val="00AB2A63"/>
    <w:rsid w:val="00AB2A96"/>
    <w:rsid w:val="00AB3055"/>
    <w:rsid w:val="00AB358B"/>
    <w:rsid w:val="00AB3D6C"/>
    <w:rsid w:val="00AB42C8"/>
    <w:rsid w:val="00AB4895"/>
    <w:rsid w:val="00AB4F8E"/>
    <w:rsid w:val="00AB569D"/>
    <w:rsid w:val="00AB6B94"/>
    <w:rsid w:val="00AB759F"/>
    <w:rsid w:val="00AB7967"/>
    <w:rsid w:val="00AB7AE4"/>
    <w:rsid w:val="00AC0013"/>
    <w:rsid w:val="00AC03CF"/>
    <w:rsid w:val="00AC08B5"/>
    <w:rsid w:val="00AC1531"/>
    <w:rsid w:val="00AC2F7B"/>
    <w:rsid w:val="00AC3431"/>
    <w:rsid w:val="00AC3651"/>
    <w:rsid w:val="00AC4470"/>
    <w:rsid w:val="00AC482D"/>
    <w:rsid w:val="00AC50D8"/>
    <w:rsid w:val="00AC54AC"/>
    <w:rsid w:val="00AC6E09"/>
    <w:rsid w:val="00AC704A"/>
    <w:rsid w:val="00AC75DC"/>
    <w:rsid w:val="00AC79F7"/>
    <w:rsid w:val="00AC7DDE"/>
    <w:rsid w:val="00AD00B0"/>
    <w:rsid w:val="00AD097E"/>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6A71"/>
    <w:rsid w:val="00AD707A"/>
    <w:rsid w:val="00AD7752"/>
    <w:rsid w:val="00AD77F2"/>
    <w:rsid w:val="00AD78B4"/>
    <w:rsid w:val="00AD7B11"/>
    <w:rsid w:val="00AD7E12"/>
    <w:rsid w:val="00AE0535"/>
    <w:rsid w:val="00AE0E54"/>
    <w:rsid w:val="00AE1178"/>
    <w:rsid w:val="00AE196C"/>
    <w:rsid w:val="00AE1A08"/>
    <w:rsid w:val="00AE1A95"/>
    <w:rsid w:val="00AE1BD5"/>
    <w:rsid w:val="00AE20BE"/>
    <w:rsid w:val="00AE28B7"/>
    <w:rsid w:val="00AE348B"/>
    <w:rsid w:val="00AE3870"/>
    <w:rsid w:val="00AE3C98"/>
    <w:rsid w:val="00AE4938"/>
    <w:rsid w:val="00AE5682"/>
    <w:rsid w:val="00AE590B"/>
    <w:rsid w:val="00AE6286"/>
    <w:rsid w:val="00AE6ED5"/>
    <w:rsid w:val="00AE6F9D"/>
    <w:rsid w:val="00AE6FAD"/>
    <w:rsid w:val="00AE7797"/>
    <w:rsid w:val="00AE7CD6"/>
    <w:rsid w:val="00AF0E1F"/>
    <w:rsid w:val="00AF1638"/>
    <w:rsid w:val="00AF175C"/>
    <w:rsid w:val="00AF2688"/>
    <w:rsid w:val="00AF27C7"/>
    <w:rsid w:val="00AF28AC"/>
    <w:rsid w:val="00AF31B4"/>
    <w:rsid w:val="00AF3B7A"/>
    <w:rsid w:val="00AF3BDB"/>
    <w:rsid w:val="00AF4DA8"/>
    <w:rsid w:val="00AF55C9"/>
    <w:rsid w:val="00AF5A2B"/>
    <w:rsid w:val="00AF5BCC"/>
    <w:rsid w:val="00AF6972"/>
    <w:rsid w:val="00AF707B"/>
    <w:rsid w:val="00AF74AB"/>
    <w:rsid w:val="00AF771B"/>
    <w:rsid w:val="00AF79C1"/>
    <w:rsid w:val="00B01052"/>
    <w:rsid w:val="00B01D45"/>
    <w:rsid w:val="00B0220B"/>
    <w:rsid w:val="00B02A28"/>
    <w:rsid w:val="00B03399"/>
    <w:rsid w:val="00B03737"/>
    <w:rsid w:val="00B03BB9"/>
    <w:rsid w:val="00B04350"/>
    <w:rsid w:val="00B04633"/>
    <w:rsid w:val="00B04D2A"/>
    <w:rsid w:val="00B06819"/>
    <w:rsid w:val="00B074C3"/>
    <w:rsid w:val="00B10953"/>
    <w:rsid w:val="00B10994"/>
    <w:rsid w:val="00B109A9"/>
    <w:rsid w:val="00B109F9"/>
    <w:rsid w:val="00B10C05"/>
    <w:rsid w:val="00B130B5"/>
    <w:rsid w:val="00B13336"/>
    <w:rsid w:val="00B14308"/>
    <w:rsid w:val="00B14740"/>
    <w:rsid w:val="00B14C4E"/>
    <w:rsid w:val="00B153D1"/>
    <w:rsid w:val="00B15572"/>
    <w:rsid w:val="00B155B0"/>
    <w:rsid w:val="00B16111"/>
    <w:rsid w:val="00B16375"/>
    <w:rsid w:val="00B17F26"/>
    <w:rsid w:val="00B200D2"/>
    <w:rsid w:val="00B20A9F"/>
    <w:rsid w:val="00B21044"/>
    <w:rsid w:val="00B22258"/>
    <w:rsid w:val="00B229AD"/>
    <w:rsid w:val="00B22CFC"/>
    <w:rsid w:val="00B22D6C"/>
    <w:rsid w:val="00B22D95"/>
    <w:rsid w:val="00B245B5"/>
    <w:rsid w:val="00B24FF1"/>
    <w:rsid w:val="00B25654"/>
    <w:rsid w:val="00B276A5"/>
    <w:rsid w:val="00B27E1C"/>
    <w:rsid w:val="00B30614"/>
    <w:rsid w:val="00B30DB4"/>
    <w:rsid w:val="00B31174"/>
    <w:rsid w:val="00B311D6"/>
    <w:rsid w:val="00B31F68"/>
    <w:rsid w:val="00B32A22"/>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1BF6"/>
    <w:rsid w:val="00B43588"/>
    <w:rsid w:val="00B455BF"/>
    <w:rsid w:val="00B46256"/>
    <w:rsid w:val="00B46A7B"/>
    <w:rsid w:val="00B47289"/>
    <w:rsid w:val="00B472E5"/>
    <w:rsid w:val="00B47A84"/>
    <w:rsid w:val="00B47AAD"/>
    <w:rsid w:val="00B50B4B"/>
    <w:rsid w:val="00B50C83"/>
    <w:rsid w:val="00B51D4C"/>
    <w:rsid w:val="00B520AF"/>
    <w:rsid w:val="00B5253A"/>
    <w:rsid w:val="00B52C44"/>
    <w:rsid w:val="00B5429A"/>
    <w:rsid w:val="00B5499D"/>
    <w:rsid w:val="00B55DCD"/>
    <w:rsid w:val="00B56155"/>
    <w:rsid w:val="00B5683D"/>
    <w:rsid w:val="00B569EB"/>
    <w:rsid w:val="00B56C8A"/>
    <w:rsid w:val="00B56F8E"/>
    <w:rsid w:val="00B57137"/>
    <w:rsid w:val="00B57BFB"/>
    <w:rsid w:val="00B57E0A"/>
    <w:rsid w:val="00B57FB5"/>
    <w:rsid w:val="00B60858"/>
    <w:rsid w:val="00B60C9E"/>
    <w:rsid w:val="00B60E2D"/>
    <w:rsid w:val="00B60F11"/>
    <w:rsid w:val="00B60F60"/>
    <w:rsid w:val="00B6180C"/>
    <w:rsid w:val="00B619A8"/>
    <w:rsid w:val="00B6289C"/>
    <w:rsid w:val="00B62E8A"/>
    <w:rsid w:val="00B63BF6"/>
    <w:rsid w:val="00B64479"/>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B63"/>
    <w:rsid w:val="00B850E7"/>
    <w:rsid w:val="00B85932"/>
    <w:rsid w:val="00B85DF5"/>
    <w:rsid w:val="00B86156"/>
    <w:rsid w:val="00B86951"/>
    <w:rsid w:val="00B86CED"/>
    <w:rsid w:val="00B871CB"/>
    <w:rsid w:val="00B874C8"/>
    <w:rsid w:val="00B878E5"/>
    <w:rsid w:val="00B91324"/>
    <w:rsid w:val="00B91B82"/>
    <w:rsid w:val="00B922B7"/>
    <w:rsid w:val="00B93F19"/>
    <w:rsid w:val="00B94033"/>
    <w:rsid w:val="00B9486B"/>
    <w:rsid w:val="00B949D9"/>
    <w:rsid w:val="00B94F79"/>
    <w:rsid w:val="00B953BF"/>
    <w:rsid w:val="00B95A7F"/>
    <w:rsid w:val="00B9628B"/>
    <w:rsid w:val="00B963AD"/>
    <w:rsid w:val="00B9710A"/>
    <w:rsid w:val="00B971D0"/>
    <w:rsid w:val="00BA0C74"/>
    <w:rsid w:val="00BA12F4"/>
    <w:rsid w:val="00BA2A39"/>
    <w:rsid w:val="00BA38BB"/>
    <w:rsid w:val="00BA3D6B"/>
    <w:rsid w:val="00BA4BF5"/>
    <w:rsid w:val="00BA54F7"/>
    <w:rsid w:val="00BA5E0A"/>
    <w:rsid w:val="00BA6442"/>
    <w:rsid w:val="00BA73ED"/>
    <w:rsid w:val="00BA75DC"/>
    <w:rsid w:val="00BB03D6"/>
    <w:rsid w:val="00BB0AFD"/>
    <w:rsid w:val="00BB1B31"/>
    <w:rsid w:val="00BB2E60"/>
    <w:rsid w:val="00BB3259"/>
    <w:rsid w:val="00BB3DD8"/>
    <w:rsid w:val="00BB5675"/>
    <w:rsid w:val="00BB62BD"/>
    <w:rsid w:val="00BB6527"/>
    <w:rsid w:val="00BB6A0E"/>
    <w:rsid w:val="00BB6E73"/>
    <w:rsid w:val="00BB74F7"/>
    <w:rsid w:val="00BC05CC"/>
    <w:rsid w:val="00BC0F10"/>
    <w:rsid w:val="00BC1378"/>
    <w:rsid w:val="00BC1EC8"/>
    <w:rsid w:val="00BC2039"/>
    <w:rsid w:val="00BC257F"/>
    <w:rsid w:val="00BC2873"/>
    <w:rsid w:val="00BC2F31"/>
    <w:rsid w:val="00BC359D"/>
    <w:rsid w:val="00BC3CA0"/>
    <w:rsid w:val="00BC3EF1"/>
    <w:rsid w:val="00BC462E"/>
    <w:rsid w:val="00BC4BC8"/>
    <w:rsid w:val="00BC4D1D"/>
    <w:rsid w:val="00BC533D"/>
    <w:rsid w:val="00BC54E9"/>
    <w:rsid w:val="00BC5947"/>
    <w:rsid w:val="00BC5AD7"/>
    <w:rsid w:val="00BC622A"/>
    <w:rsid w:val="00BC6E27"/>
    <w:rsid w:val="00BC7294"/>
    <w:rsid w:val="00BC732D"/>
    <w:rsid w:val="00BC7575"/>
    <w:rsid w:val="00BD01AB"/>
    <w:rsid w:val="00BD0371"/>
    <w:rsid w:val="00BD0EF9"/>
    <w:rsid w:val="00BD1FD7"/>
    <w:rsid w:val="00BD21BF"/>
    <w:rsid w:val="00BD2486"/>
    <w:rsid w:val="00BD26BF"/>
    <w:rsid w:val="00BD2772"/>
    <w:rsid w:val="00BD2E36"/>
    <w:rsid w:val="00BD3420"/>
    <w:rsid w:val="00BD350A"/>
    <w:rsid w:val="00BD3E0C"/>
    <w:rsid w:val="00BD4199"/>
    <w:rsid w:val="00BD5432"/>
    <w:rsid w:val="00BD696A"/>
    <w:rsid w:val="00BD6AF0"/>
    <w:rsid w:val="00BD7A5E"/>
    <w:rsid w:val="00BD7D80"/>
    <w:rsid w:val="00BE017E"/>
    <w:rsid w:val="00BE06A6"/>
    <w:rsid w:val="00BE0CA8"/>
    <w:rsid w:val="00BE0EAA"/>
    <w:rsid w:val="00BE0FA7"/>
    <w:rsid w:val="00BE3BDF"/>
    <w:rsid w:val="00BE3E9D"/>
    <w:rsid w:val="00BE4791"/>
    <w:rsid w:val="00BE485F"/>
    <w:rsid w:val="00BE4891"/>
    <w:rsid w:val="00BE4A06"/>
    <w:rsid w:val="00BE5195"/>
    <w:rsid w:val="00BE644B"/>
    <w:rsid w:val="00BE66FB"/>
    <w:rsid w:val="00BE715D"/>
    <w:rsid w:val="00BE74C9"/>
    <w:rsid w:val="00BE7663"/>
    <w:rsid w:val="00BE7CFA"/>
    <w:rsid w:val="00BF02C7"/>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30F6"/>
    <w:rsid w:val="00C04183"/>
    <w:rsid w:val="00C05B19"/>
    <w:rsid w:val="00C05DE6"/>
    <w:rsid w:val="00C0630B"/>
    <w:rsid w:val="00C063B4"/>
    <w:rsid w:val="00C06D31"/>
    <w:rsid w:val="00C07ACC"/>
    <w:rsid w:val="00C105B0"/>
    <w:rsid w:val="00C105DF"/>
    <w:rsid w:val="00C10904"/>
    <w:rsid w:val="00C112DF"/>
    <w:rsid w:val="00C11749"/>
    <w:rsid w:val="00C1181D"/>
    <w:rsid w:val="00C1297F"/>
    <w:rsid w:val="00C12BAE"/>
    <w:rsid w:val="00C12D49"/>
    <w:rsid w:val="00C13701"/>
    <w:rsid w:val="00C13CBC"/>
    <w:rsid w:val="00C14035"/>
    <w:rsid w:val="00C1445D"/>
    <w:rsid w:val="00C146E5"/>
    <w:rsid w:val="00C14BF7"/>
    <w:rsid w:val="00C14E02"/>
    <w:rsid w:val="00C14FD5"/>
    <w:rsid w:val="00C15342"/>
    <w:rsid w:val="00C16446"/>
    <w:rsid w:val="00C20855"/>
    <w:rsid w:val="00C216EE"/>
    <w:rsid w:val="00C2238D"/>
    <w:rsid w:val="00C22926"/>
    <w:rsid w:val="00C22B56"/>
    <w:rsid w:val="00C22E57"/>
    <w:rsid w:val="00C23031"/>
    <w:rsid w:val="00C2354A"/>
    <w:rsid w:val="00C235BE"/>
    <w:rsid w:val="00C239DB"/>
    <w:rsid w:val="00C23B05"/>
    <w:rsid w:val="00C2455D"/>
    <w:rsid w:val="00C25596"/>
    <w:rsid w:val="00C256C5"/>
    <w:rsid w:val="00C25CD5"/>
    <w:rsid w:val="00C25DC0"/>
    <w:rsid w:val="00C26293"/>
    <w:rsid w:val="00C26393"/>
    <w:rsid w:val="00C26886"/>
    <w:rsid w:val="00C30DEF"/>
    <w:rsid w:val="00C31DFA"/>
    <w:rsid w:val="00C32332"/>
    <w:rsid w:val="00C338C3"/>
    <w:rsid w:val="00C3461D"/>
    <w:rsid w:val="00C349A4"/>
    <w:rsid w:val="00C34EC2"/>
    <w:rsid w:val="00C369BC"/>
    <w:rsid w:val="00C36A08"/>
    <w:rsid w:val="00C36E0A"/>
    <w:rsid w:val="00C379EE"/>
    <w:rsid w:val="00C37CAE"/>
    <w:rsid w:val="00C40B76"/>
    <w:rsid w:val="00C40B94"/>
    <w:rsid w:val="00C40F7F"/>
    <w:rsid w:val="00C4242C"/>
    <w:rsid w:val="00C4261C"/>
    <w:rsid w:val="00C42945"/>
    <w:rsid w:val="00C4347C"/>
    <w:rsid w:val="00C45D27"/>
    <w:rsid w:val="00C45D2D"/>
    <w:rsid w:val="00C46251"/>
    <w:rsid w:val="00C4627A"/>
    <w:rsid w:val="00C46592"/>
    <w:rsid w:val="00C46C06"/>
    <w:rsid w:val="00C47791"/>
    <w:rsid w:val="00C506F1"/>
    <w:rsid w:val="00C5147F"/>
    <w:rsid w:val="00C517E0"/>
    <w:rsid w:val="00C51BE6"/>
    <w:rsid w:val="00C51DAC"/>
    <w:rsid w:val="00C524D6"/>
    <w:rsid w:val="00C52F27"/>
    <w:rsid w:val="00C53754"/>
    <w:rsid w:val="00C53D62"/>
    <w:rsid w:val="00C53F3F"/>
    <w:rsid w:val="00C54085"/>
    <w:rsid w:val="00C54134"/>
    <w:rsid w:val="00C5491B"/>
    <w:rsid w:val="00C551F2"/>
    <w:rsid w:val="00C55C4A"/>
    <w:rsid w:val="00C566D8"/>
    <w:rsid w:val="00C5753F"/>
    <w:rsid w:val="00C577B3"/>
    <w:rsid w:val="00C57FC2"/>
    <w:rsid w:val="00C60998"/>
    <w:rsid w:val="00C60BC0"/>
    <w:rsid w:val="00C61761"/>
    <w:rsid w:val="00C61FCC"/>
    <w:rsid w:val="00C62168"/>
    <w:rsid w:val="00C63586"/>
    <w:rsid w:val="00C657A9"/>
    <w:rsid w:val="00C65944"/>
    <w:rsid w:val="00C65FEA"/>
    <w:rsid w:val="00C664D3"/>
    <w:rsid w:val="00C66533"/>
    <w:rsid w:val="00C666B0"/>
    <w:rsid w:val="00C66ACF"/>
    <w:rsid w:val="00C67090"/>
    <w:rsid w:val="00C67463"/>
    <w:rsid w:val="00C7019B"/>
    <w:rsid w:val="00C70667"/>
    <w:rsid w:val="00C70DA3"/>
    <w:rsid w:val="00C710BC"/>
    <w:rsid w:val="00C71217"/>
    <w:rsid w:val="00C717F1"/>
    <w:rsid w:val="00C71BEA"/>
    <w:rsid w:val="00C721D2"/>
    <w:rsid w:val="00C72E07"/>
    <w:rsid w:val="00C72F20"/>
    <w:rsid w:val="00C73D9E"/>
    <w:rsid w:val="00C74119"/>
    <w:rsid w:val="00C747A5"/>
    <w:rsid w:val="00C74C78"/>
    <w:rsid w:val="00C76A7A"/>
    <w:rsid w:val="00C76DFC"/>
    <w:rsid w:val="00C77009"/>
    <w:rsid w:val="00C77074"/>
    <w:rsid w:val="00C7713E"/>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90042"/>
    <w:rsid w:val="00C9062C"/>
    <w:rsid w:val="00C90669"/>
    <w:rsid w:val="00C9066A"/>
    <w:rsid w:val="00C909D3"/>
    <w:rsid w:val="00C91545"/>
    <w:rsid w:val="00C91864"/>
    <w:rsid w:val="00C919F1"/>
    <w:rsid w:val="00C93828"/>
    <w:rsid w:val="00C9388B"/>
    <w:rsid w:val="00C94125"/>
    <w:rsid w:val="00C94717"/>
    <w:rsid w:val="00C95C85"/>
    <w:rsid w:val="00C9618E"/>
    <w:rsid w:val="00C96367"/>
    <w:rsid w:val="00C96A4D"/>
    <w:rsid w:val="00C97BFE"/>
    <w:rsid w:val="00CA01D6"/>
    <w:rsid w:val="00CA1483"/>
    <w:rsid w:val="00CA1A6E"/>
    <w:rsid w:val="00CA1AE1"/>
    <w:rsid w:val="00CA1FFE"/>
    <w:rsid w:val="00CA23B3"/>
    <w:rsid w:val="00CA28CB"/>
    <w:rsid w:val="00CA2DED"/>
    <w:rsid w:val="00CA4106"/>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46F"/>
    <w:rsid w:val="00CB51FD"/>
    <w:rsid w:val="00CB5DA6"/>
    <w:rsid w:val="00CB66C2"/>
    <w:rsid w:val="00CB76C9"/>
    <w:rsid w:val="00CB7CBF"/>
    <w:rsid w:val="00CC04F9"/>
    <w:rsid w:val="00CC0D6D"/>
    <w:rsid w:val="00CC0D70"/>
    <w:rsid w:val="00CC0DC5"/>
    <w:rsid w:val="00CC1268"/>
    <w:rsid w:val="00CC16CF"/>
    <w:rsid w:val="00CC24E4"/>
    <w:rsid w:val="00CC259B"/>
    <w:rsid w:val="00CC275A"/>
    <w:rsid w:val="00CC45EA"/>
    <w:rsid w:val="00CC4B67"/>
    <w:rsid w:val="00CC5C11"/>
    <w:rsid w:val="00CC6688"/>
    <w:rsid w:val="00CC6D92"/>
    <w:rsid w:val="00CC7091"/>
    <w:rsid w:val="00CC7557"/>
    <w:rsid w:val="00CC7B72"/>
    <w:rsid w:val="00CD01FD"/>
    <w:rsid w:val="00CD04A6"/>
    <w:rsid w:val="00CD17C1"/>
    <w:rsid w:val="00CD1E54"/>
    <w:rsid w:val="00CD205C"/>
    <w:rsid w:val="00CD28CD"/>
    <w:rsid w:val="00CD3878"/>
    <w:rsid w:val="00CD3E49"/>
    <w:rsid w:val="00CD51D0"/>
    <w:rsid w:val="00CD573B"/>
    <w:rsid w:val="00CD5806"/>
    <w:rsid w:val="00CD5B60"/>
    <w:rsid w:val="00CD62DE"/>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0F33"/>
    <w:rsid w:val="00CF10FB"/>
    <w:rsid w:val="00CF1647"/>
    <w:rsid w:val="00CF1E14"/>
    <w:rsid w:val="00CF22CB"/>
    <w:rsid w:val="00CF29A9"/>
    <w:rsid w:val="00CF442F"/>
    <w:rsid w:val="00CF51C5"/>
    <w:rsid w:val="00CF55E9"/>
    <w:rsid w:val="00CF5EE7"/>
    <w:rsid w:val="00CF63F6"/>
    <w:rsid w:val="00CF6A56"/>
    <w:rsid w:val="00CF6DAF"/>
    <w:rsid w:val="00CF70AB"/>
    <w:rsid w:val="00D0022B"/>
    <w:rsid w:val="00D0051F"/>
    <w:rsid w:val="00D019BD"/>
    <w:rsid w:val="00D01A1A"/>
    <w:rsid w:val="00D02172"/>
    <w:rsid w:val="00D03E7D"/>
    <w:rsid w:val="00D05BE0"/>
    <w:rsid w:val="00D061A0"/>
    <w:rsid w:val="00D0633B"/>
    <w:rsid w:val="00D06565"/>
    <w:rsid w:val="00D07823"/>
    <w:rsid w:val="00D1145F"/>
    <w:rsid w:val="00D122D4"/>
    <w:rsid w:val="00D1380B"/>
    <w:rsid w:val="00D13EF8"/>
    <w:rsid w:val="00D14340"/>
    <w:rsid w:val="00D15693"/>
    <w:rsid w:val="00D156DE"/>
    <w:rsid w:val="00D157D9"/>
    <w:rsid w:val="00D163F5"/>
    <w:rsid w:val="00D168C4"/>
    <w:rsid w:val="00D16B95"/>
    <w:rsid w:val="00D16BFB"/>
    <w:rsid w:val="00D17F38"/>
    <w:rsid w:val="00D2010E"/>
    <w:rsid w:val="00D21705"/>
    <w:rsid w:val="00D2195D"/>
    <w:rsid w:val="00D21E07"/>
    <w:rsid w:val="00D21F5C"/>
    <w:rsid w:val="00D2253D"/>
    <w:rsid w:val="00D228EE"/>
    <w:rsid w:val="00D22CAB"/>
    <w:rsid w:val="00D22F3C"/>
    <w:rsid w:val="00D237B9"/>
    <w:rsid w:val="00D23ABB"/>
    <w:rsid w:val="00D24082"/>
    <w:rsid w:val="00D245F9"/>
    <w:rsid w:val="00D24E0C"/>
    <w:rsid w:val="00D2598A"/>
    <w:rsid w:val="00D26121"/>
    <w:rsid w:val="00D27063"/>
    <w:rsid w:val="00D27638"/>
    <w:rsid w:val="00D27D29"/>
    <w:rsid w:val="00D30208"/>
    <w:rsid w:val="00D3059B"/>
    <w:rsid w:val="00D31070"/>
    <w:rsid w:val="00D31087"/>
    <w:rsid w:val="00D31A20"/>
    <w:rsid w:val="00D32089"/>
    <w:rsid w:val="00D321A7"/>
    <w:rsid w:val="00D327C4"/>
    <w:rsid w:val="00D328D3"/>
    <w:rsid w:val="00D33A58"/>
    <w:rsid w:val="00D3405F"/>
    <w:rsid w:val="00D34224"/>
    <w:rsid w:val="00D34431"/>
    <w:rsid w:val="00D34B67"/>
    <w:rsid w:val="00D37050"/>
    <w:rsid w:val="00D379A0"/>
    <w:rsid w:val="00D37EAA"/>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FB1"/>
    <w:rsid w:val="00D52138"/>
    <w:rsid w:val="00D521FF"/>
    <w:rsid w:val="00D52433"/>
    <w:rsid w:val="00D53403"/>
    <w:rsid w:val="00D537B1"/>
    <w:rsid w:val="00D53AD6"/>
    <w:rsid w:val="00D53C08"/>
    <w:rsid w:val="00D540A8"/>
    <w:rsid w:val="00D54D7B"/>
    <w:rsid w:val="00D54E69"/>
    <w:rsid w:val="00D5530E"/>
    <w:rsid w:val="00D564C8"/>
    <w:rsid w:val="00D60046"/>
    <w:rsid w:val="00D60858"/>
    <w:rsid w:val="00D626E0"/>
    <w:rsid w:val="00D6276C"/>
    <w:rsid w:val="00D62B57"/>
    <w:rsid w:val="00D63BD8"/>
    <w:rsid w:val="00D64106"/>
    <w:rsid w:val="00D641C1"/>
    <w:rsid w:val="00D642B5"/>
    <w:rsid w:val="00D64F35"/>
    <w:rsid w:val="00D679EE"/>
    <w:rsid w:val="00D67FDE"/>
    <w:rsid w:val="00D70441"/>
    <w:rsid w:val="00D707D2"/>
    <w:rsid w:val="00D71D19"/>
    <w:rsid w:val="00D71FFB"/>
    <w:rsid w:val="00D72123"/>
    <w:rsid w:val="00D72EC2"/>
    <w:rsid w:val="00D74313"/>
    <w:rsid w:val="00D7453E"/>
    <w:rsid w:val="00D7633E"/>
    <w:rsid w:val="00D767B6"/>
    <w:rsid w:val="00D76BFA"/>
    <w:rsid w:val="00D7709C"/>
    <w:rsid w:val="00D770BE"/>
    <w:rsid w:val="00D773A9"/>
    <w:rsid w:val="00D77882"/>
    <w:rsid w:val="00D80558"/>
    <w:rsid w:val="00D80E97"/>
    <w:rsid w:val="00D82111"/>
    <w:rsid w:val="00D8299A"/>
    <w:rsid w:val="00D8379F"/>
    <w:rsid w:val="00D837C4"/>
    <w:rsid w:val="00D83F63"/>
    <w:rsid w:val="00D84F4C"/>
    <w:rsid w:val="00D856A9"/>
    <w:rsid w:val="00D85FA3"/>
    <w:rsid w:val="00D8711F"/>
    <w:rsid w:val="00D87127"/>
    <w:rsid w:val="00D87726"/>
    <w:rsid w:val="00D906D1"/>
    <w:rsid w:val="00D91054"/>
    <w:rsid w:val="00D91694"/>
    <w:rsid w:val="00D919BD"/>
    <w:rsid w:val="00D92206"/>
    <w:rsid w:val="00D9236C"/>
    <w:rsid w:val="00D92594"/>
    <w:rsid w:val="00D928D0"/>
    <w:rsid w:val="00D92C5B"/>
    <w:rsid w:val="00D9306A"/>
    <w:rsid w:val="00D938BB"/>
    <w:rsid w:val="00D95525"/>
    <w:rsid w:val="00D95615"/>
    <w:rsid w:val="00D9598C"/>
    <w:rsid w:val="00D976EF"/>
    <w:rsid w:val="00D977B1"/>
    <w:rsid w:val="00D979DA"/>
    <w:rsid w:val="00D97A56"/>
    <w:rsid w:val="00DA0487"/>
    <w:rsid w:val="00DA077E"/>
    <w:rsid w:val="00DA168E"/>
    <w:rsid w:val="00DA1886"/>
    <w:rsid w:val="00DA2522"/>
    <w:rsid w:val="00DA2F55"/>
    <w:rsid w:val="00DA2FA4"/>
    <w:rsid w:val="00DA3806"/>
    <w:rsid w:val="00DA394C"/>
    <w:rsid w:val="00DA45C7"/>
    <w:rsid w:val="00DA5612"/>
    <w:rsid w:val="00DA5838"/>
    <w:rsid w:val="00DA5A4B"/>
    <w:rsid w:val="00DA5FFA"/>
    <w:rsid w:val="00DA6E01"/>
    <w:rsid w:val="00DA7184"/>
    <w:rsid w:val="00DA7D1C"/>
    <w:rsid w:val="00DB020B"/>
    <w:rsid w:val="00DB06B5"/>
    <w:rsid w:val="00DB1075"/>
    <w:rsid w:val="00DB12E3"/>
    <w:rsid w:val="00DB1DD2"/>
    <w:rsid w:val="00DB38BF"/>
    <w:rsid w:val="00DB4A9D"/>
    <w:rsid w:val="00DB4DF5"/>
    <w:rsid w:val="00DB4F37"/>
    <w:rsid w:val="00DB5753"/>
    <w:rsid w:val="00DB5F7B"/>
    <w:rsid w:val="00DB5FB9"/>
    <w:rsid w:val="00DB7BDA"/>
    <w:rsid w:val="00DB7D59"/>
    <w:rsid w:val="00DC0050"/>
    <w:rsid w:val="00DC1456"/>
    <w:rsid w:val="00DC2B73"/>
    <w:rsid w:val="00DC2DF8"/>
    <w:rsid w:val="00DC2FB4"/>
    <w:rsid w:val="00DC42F3"/>
    <w:rsid w:val="00DC4529"/>
    <w:rsid w:val="00DC4880"/>
    <w:rsid w:val="00DC5847"/>
    <w:rsid w:val="00DC5ED7"/>
    <w:rsid w:val="00DC5FA3"/>
    <w:rsid w:val="00DD09DD"/>
    <w:rsid w:val="00DD0A5F"/>
    <w:rsid w:val="00DD0AFA"/>
    <w:rsid w:val="00DD1E77"/>
    <w:rsid w:val="00DD2333"/>
    <w:rsid w:val="00DD3751"/>
    <w:rsid w:val="00DD3D76"/>
    <w:rsid w:val="00DD3EB6"/>
    <w:rsid w:val="00DD452A"/>
    <w:rsid w:val="00DD4980"/>
    <w:rsid w:val="00DD4F56"/>
    <w:rsid w:val="00DD5061"/>
    <w:rsid w:val="00DD50CD"/>
    <w:rsid w:val="00DD5828"/>
    <w:rsid w:val="00DD5A35"/>
    <w:rsid w:val="00DD5AA3"/>
    <w:rsid w:val="00DD5B89"/>
    <w:rsid w:val="00DD5C1C"/>
    <w:rsid w:val="00DD68A7"/>
    <w:rsid w:val="00DD6C07"/>
    <w:rsid w:val="00DD71DE"/>
    <w:rsid w:val="00DD7788"/>
    <w:rsid w:val="00DE0480"/>
    <w:rsid w:val="00DE070E"/>
    <w:rsid w:val="00DE1077"/>
    <w:rsid w:val="00DE127A"/>
    <w:rsid w:val="00DE1558"/>
    <w:rsid w:val="00DE161B"/>
    <w:rsid w:val="00DE188C"/>
    <w:rsid w:val="00DE2DA6"/>
    <w:rsid w:val="00DE4D20"/>
    <w:rsid w:val="00DE4E65"/>
    <w:rsid w:val="00DE5111"/>
    <w:rsid w:val="00DE5368"/>
    <w:rsid w:val="00DE5CA2"/>
    <w:rsid w:val="00DE5D24"/>
    <w:rsid w:val="00DE5D7A"/>
    <w:rsid w:val="00DE5F5A"/>
    <w:rsid w:val="00DE6F71"/>
    <w:rsid w:val="00DE7726"/>
    <w:rsid w:val="00DF0C9C"/>
    <w:rsid w:val="00DF21EE"/>
    <w:rsid w:val="00DF314F"/>
    <w:rsid w:val="00DF31DB"/>
    <w:rsid w:val="00DF43C0"/>
    <w:rsid w:val="00DF49D2"/>
    <w:rsid w:val="00DF536A"/>
    <w:rsid w:val="00DF5D07"/>
    <w:rsid w:val="00DF5DD9"/>
    <w:rsid w:val="00DF5EA2"/>
    <w:rsid w:val="00DF60C1"/>
    <w:rsid w:val="00DF62FC"/>
    <w:rsid w:val="00DF6726"/>
    <w:rsid w:val="00DF6E84"/>
    <w:rsid w:val="00DF73B7"/>
    <w:rsid w:val="00DF7D5B"/>
    <w:rsid w:val="00E00DCB"/>
    <w:rsid w:val="00E0162A"/>
    <w:rsid w:val="00E024B9"/>
    <w:rsid w:val="00E025EB"/>
    <w:rsid w:val="00E02754"/>
    <w:rsid w:val="00E030D8"/>
    <w:rsid w:val="00E03400"/>
    <w:rsid w:val="00E04A91"/>
    <w:rsid w:val="00E0592C"/>
    <w:rsid w:val="00E05EE7"/>
    <w:rsid w:val="00E0649B"/>
    <w:rsid w:val="00E066BD"/>
    <w:rsid w:val="00E100A2"/>
    <w:rsid w:val="00E104E7"/>
    <w:rsid w:val="00E114C9"/>
    <w:rsid w:val="00E11B60"/>
    <w:rsid w:val="00E12279"/>
    <w:rsid w:val="00E123F2"/>
    <w:rsid w:val="00E13F00"/>
    <w:rsid w:val="00E15464"/>
    <w:rsid w:val="00E1597C"/>
    <w:rsid w:val="00E15DDB"/>
    <w:rsid w:val="00E16454"/>
    <w:rsid w:val="00E171FD"/>
    <w:rsid w:val="00E1724A"/>
    <w:rsid w:val="00E1763F"/>
    <w:rsid w:val="00E17DBF"/>
    <w:rsid w:val="00E2007E"/>
    <w:rsid w:val="00E20922"/>
    <w:rsid w:val="00E20CD2"/>
    <w:rsid w:val="00E218F4"/>
    <w:rsid w:val="00E233C3"/>
    <w:rsid w:val="00E242F3"/>
    <w:rsid w:val="00E24368"/>
    <w:rsid w:val="00E248CE"/>
    <w:rsid w:val="00E24B7E"/>
    <w:rsid w:val="00E26961"/>
    <w:rsid w:val="00E279C0"/>
    <w:rsid w:val="00E3055C"/>
    <w:rsid w:val="00E3083E"/>
    <w:rsid w:val="00E30DBD"/>
    <w:rsid w:val="00E3470A"/>
    <w:rsid w:val="00E34963"/>
    <w:rsid w:val="00E34E6A"/>
    <w:rsid w:val="00E35008"/>
    <w:rsid w:val="00E35E4C"/>
    <w:rsid w:val="00E363DF"/>
    <w:rsid w:val="00E36D6E"/>
    <w:rsid w:val="00E36D97"/>
    <w:rsid w:val="00E3750C"/>
    <w:rsid w:val="00E37B4B"/>
    <w:rsid w:val="00E410D1"/>
    <w:rsid w:val="00E415C7"/>
    <w:rsid w:val="00E417CC"/>
    <w:rsid w:val="00E42465"/>
    <w:rsid w:val="00E428EE"/>
    <w:rsid w:val="00E43AA2"/>
    <w:rsid w:val="00E43CB3"/>
    <w:rsid w:val="00E4402E"/>
    <w:rsid w:val="00E44B39"/>
    <w:rsid w:val="00E460DC"/>
    <w:rsid w:val="00E47244"/>
    <w:rsid w:val="00E500C3"/>
    <w:rsid w:val="00E505A3"/>
    <w:rsid w:val="00E50622"/>
    <w:rsid w:val="00E50693"/>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1CD"/>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7751E"/>
    <w:rsid w:val="00E80827"/>
    <w:rsid w:val="00E81AC0"/>
    <w:rsid w:val="00E81B79"/>
    <w:rsid w:val="00E842C6"/>
    <w:rsid w:val="00E84E5B"/>
    <w:rsid w:val="00E85760"/>
    <w:rsid w:val="00E857E9"/>
    <w:rsid w:val="00E86DED"/>
    <w:rsid w:val="00E86E54"/>
    <w:rsid w:val="00E876CD"/>
    <w:rsid w:val="00E900D8"/>
    <w:rsid w:val="00E90724"/>
    <w:rsid w:val="00E90BCE"/>
    <w:rsid w:val="00E90C7C"/>
    <w:rsid w:val="00E928C7"/>
    <w:rsid w:val="00E92C85"/>
    <w:rsid w:val="00E92D21"/>
    <w:rsid w:val="00E92F18"/>
    <w:rsid w:val="00E9372B"/>
    <w:rsid w:val="00E9374F"/>
    <w:rsid w:val="00E93D33"/>
    <w:rsid w:val="00E94203"/>
    <w:rsid w:val="00E94BD7"/>
    <w:rsid w:val="00E94DE5"/>
    <w:rsid w:val="00E9583C"/>
    <w:rsid w:val="00E963F5"/>
    <w:rsid w:val="00E968B5"/>
    <w:rsid w:val="00E97E7A"/>
    <w:rsid w:val="00EA0257"/>
    <w:rsid w:val="00EA0483"/>
    <w:rsid w:val="00EA0BD2"/>
    <w:rsid w:val="00EA0E91"/>
    <w:rsid w:val="00EA135E"/>
    <w:rsid w:val="00EA22C0"/>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642"/>
    <w:rsid w:val="00EB1959"/>
    <w:rsid w:val="00EB1A1E"/>
    <w:rsid w:val="00EB2385"/>
    <w:rsid w:val="00EB28DA"/>
    <w:rsid w:val="00EB2C52"/>
    <w:rsid w:val="00EB3E6F"/>
    <w:rsid w:val="00EB43E6"/>
    <w:rsid w:val="00EB48DD"/>
    <w:rsid w:val="00EB5BD4"/>
    <w:rsid w:val="00EB5EB9"/>
    <w:rsid w:val="00EB7318"/>
    <w:rsid w:val="00EB752A"/>
    <w:rsid w:val="00EB7911"/>
    <w:rsid w:val="00EC058B"/>
    <w:rsid w:val="00EC05CA"/>
    <w:rsid w:val="00EC10A4"/>
    <w:rsid w:val="00EC12B6"/>
    <w:rsid w:val="00EC2124"/>
    <w:rsid w:val="00EC27CD"/>
    <w:rsid w:val="00EC2CED"/>
    <w:rsid w:val="00EC2DEF"/>
    <w:rsid w:val="00EC2E67"/>
    <w:rsid w:val="00EC3289"/>
    <w:rsid w:val="00EC4C4B"/>
    <w:rsid w:val="00EC50EC"/>
    <w:rsid w:val="00EC5BD8"/>
    <w:rsid w:val="00EC60EB"/>
    <w:rsid w:val="00EC6507"/>
    <w:rsid w:val="00EC6FDB"/>
    <w:rsid w:val="00EC7FA4"/>
    <w:rsid w:val="00ED0234"/>
    <w:rsid w:val="00ED036D"/>
    <w:rsid w:val="00ED03B3"/>
    <w:rsid w:val="00ED042D"/>
    <w:rsid w:val="00ED05D9"/>
    <w:rsid w:val="00ED0819"/>
    <w:rsid w:val="00ED0C24"/>
    <w:rsid w:val="00ED0C7A"/>
    <w:rsid w:val="00ED166F"/>
    <w:rsid w:val="00ED1A19"/>
    <w:rsid w:val="00ED1DC6"/>
    <w:rsid w:val="00ED1DEF"/>
    <w:rsid w:val="00ED23CA"/>
    <w:rsid w:val="00ED3205"/>
    <w:rsid w:val="00ED32D8"/>
    <w:rsid w:val="00ED337B"/>
    <w:rsid w:val="00ED3849"/>
    <w:rsid w:val="00ED4452"/>
    <w:rsid w:val="00ED45F5"/>
    <w:rsid w:val="00ED4835"/>
    <w:rsid w:val="00ED4A0D"/>
    <w:rsid w:val="00ED4C47"/>
    <w:rsid w:val="00ED564A"/>
    <w:rsid w:val="00ED5DB0"/>
    <w:rsid w:val="00ED6053"/>
    <w:rsid w:val="00ED6138"/>
    <w:rsid w:val="00ED62A2"/>
    <w:rsid w:val="00EE0A8E"/>
    <w:rsid w:val="00EE0A93"/>
    <w:rsid w:val="00EE0D0C"/>
    <w:rsid w:val="00EE1BD0"/>
    <w:rsid w:val="00EE25AD"/>
    <w:rsid w:val="00EE2CCE"/>
    <w:rsid w:val="00EE3F01"/>
    <w:rsid w:val="00EE3F90"/>
    <w:rsid w:val="00EE4D84"/>
    <w:rsid w:val="00EE5248"/>
    <w:rsid w:val="00EE53C2"/>
    <w:rsid w:val="00EE5455"/>
    <w:rsid w:val="00EE5540"/>
    <w:rsid w:val="00EE5969"/>
    <w:rsid w:val="00EE5E8C"/>
    <w:rsid w:val="00EE7338"/>
    <w:rsid w:val="00EE7447"/>
    <w:rsid w:val="00EE7CFA"/>
    <w:rsid w:val="00EE7FB8"/>
    <w:rsid w:val="00EF090C"/>
    <w:rsid w:val="00EF0CF3"/>
    <w:rsid w:val="00EF15D0"/>
    <w:rsid w:val="00EF18CE"/>
    <w:rsid w:val="00EF2704"/>
    <w:rsid w:val="00EF3B72"/>
    <w:rsid w:val="00EF3C3D"/>
    <w:rsid w:val="00EF499A"/>
    <w:rsid w:val="00EF4CB3"/>
    <w:rsid w:val="00EF55B2"/>
    <w:rsid w:val="00EF5A42"/>
    <w:rsid w:val="00EF6ABD"/>
    <w:rsid w:val="00EF6B56"/>
    <w:rsid w:val="00EF6C0A"/>
    <w:rsid w:val="00EF7145"/>
    <w:rsid w:val="00EF7E0A"/>
    <w:rsid w:val="00F00BB6"/>
    <w:rsid w:val="00F00D80"/>
    <w:rsid w:val="00F01D3C"/>
    <w:rsid w:val="00F02583"/>
    <w:rsid w:val="00F02E23"/>
    <w:rsid w:val="00F0474D"/>
    <w:rsid w:val="00F0555A"/>
    <w:rsid w:val="00F05E75"/>
    <w:rsid w:val="00F06A2D"/>
    <w:rsid w:val="00F06CD9"/>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5AC3"/>
    <w:rsid w:val="00F16375"/>
    <w:rsid w:val="00F17BB9"/>
    <w:rsid w:val="00F2052B"/>
    <w:rsid w:val="00F205D0"/>
    <w:rsid w:val="00F20F0D"/>
    <w:rsid w:val="00F23253"/>
    <w:rsid w:val="00F2406B"/>
    <w:rsid w:val="00F24104"/>
    <w:rsid w:val="00F242CE"/>
    <w:rsid w:val="00F24654"/>
    <w:rsid w:val="00F248AB"/>
    <w:rsid w:val="00F24AF4"/>
    <w:rsid w:val="00F24F37"/>
    <w:rsid w:val="00F25137"/>
    <w:rsid w:val="00F2589B"/>
    <w:rsid w:val="00F258FB"/>
    <w:rsid w:val="00F2679D"/>
    <w:rsid w:val="00F26AF0"/>
    <w:rsid w:val="00F27BAE"/>
    <w:rsid w:val="00F3247D"/>
    <w:rsid w:val="00F3304F"/>
    <w:rsid w:val="00F33247"/>
    <w:rsid w:val="00F339BE"/>
    <w:rsid w:val="00F33CB8"/>
    <w:rsid w:val="00F34C2D"/>
    <w:rsid w:val="00F34D39"/>
    <w:rsid w:val="00F34E3B"/>
    <w:rsid w:val="00F3503D"/>
    <w:rsid w:val="00F364B6"/>
    <w:rsid w:val="00F36C15"/>
    <w:rsid w:val="00F377DA"/>
    <w:rsid w:val="00F3789D"/>
    <w:rsid w:val="00F379B5"/>
    <w:rsid w:val="00F40EFC"/>
    <w:rsid w:val="00F416A2"/>
    <w:rsid w:val="00F42072"/>
    <w:rsid w:val="00F424D3"/>
    <w:rsid w:val="00F42908"/>
    <w:rsid w:val="00F42ECB"/>
    <w:rsid w:val="00F4322C"/>
    <w:rsid w:val="00F43ABB"/>
    <w:rsid w:val="00F44227"/>
    <w:rsid w:val="00F442FC"/>
    <w:rsid w:val="00F44A7F"/>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810"/>
    <w:rsid w:val="00F57B7F"/>
    <w:rsid w:val="00F57B9F"/>
    <w:rsid w:val="00F61A2E"/>
    <w:rsid w:val="00F62CB6"/>
    <w:rsid w:val="00F63366"/>
    <w:rsid w:val="00F636EE"/>
    <w:rsid w:val="00F637F8"/>
    <w:rsid w:val="00F65019"/>
    <w:rsid w:val="00F65498"/>
    <w:rsid w:val="00F655DE"/>
    <w:rsid w:val="00F658C2"/>
    <w:rsid w:val="00F659B0"/>
    <w:rsid w:val="00F65CDB"/>
    <w:rsid w:val="00F6640D"/>
    <w:rsid w:val="00F67A45"/>
    <w:rsid w:val="00F67CC7"/>
    <w:rsid w:val="00F67CDE"/>
    <w:rsid w:val="00F700A1"/>
    <w:rsid w:val="00F70309"/>
    <w:rsid w:val="00F704D4"/>
    <w:rsid w:val="00F719B5"/>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173"/>
    <w:rsid w:val="00F87C86"/>
    <w:rsid w:val="00F87EFD"/>
    <w:rsid w:val="00F91A57"/>
    <w:rsid w:val="00F91C69"/>
    <w:rsid w:val="00F932BA"/>
    <w:rsid w:val="00F93378"/>
    <w:rsid w:val="00F949C7"/>
    <w:rsid w:val="00F95F05"/>
    <w:rsid w:val="00F96A34"/>
    <w:rsid w:val="00F96CF6"/>
    <w:rsid w:val="00F9796F"/>
    <w:rsid w:val="00F9797A"/>
    <w:rsid w:val="00FA0204"/>
    <w:rsid w:val="00FA062B"/>
    <w:rsid w:val="00FA1771"/>
    <w:rsid w:val="00FA18C9"/>
    <w:rsid w:val="00FA1A15"/>
    <w:rsid w:val="00FA1CCC"/>
    <w:rsid w:val="00FA207A"/>
    <w:rsid w:val="00FA2CD8"/>
    <w:rsid w:val="00FA2FCC"/>
    <w:rsid w:val="00FA3345"/>
    <w:rsid w:val="00FA42AA"/>
    <w:rsid w:val="00FA44FD"/>
    <w:rsid w:val="00FA475E"/>
    <w:rsid w:val="00FA4DBD"/>
    <w:rsid w:val="00FA4F4B"/>
    <w:rsid w:val="00FA55C6"/>
    <w:rsid w:val="00FA5BBA"/>
    <w:rsid w:val="00FA5D27"/>
    <w:rsid w:val="00FA5D5F"/>
    <w:rsid w:val="00FA5F79"/>
    <w:rsid w:val="00FA62B7"/>
    <w:rsid w:val="00FA6BA7"/>
    <w:rsid w:val="00FA6CC8"/>
    <w:rsid w:val="00FA7816"/>
    <w:rsid w:val="00FB0760"/>
    <w:rsid w:val="00FB1394"/>
    <w:rsid w:val="00FB292E"/>
    <w:rsid w:val="00FB2B15"/>
    <w:rsid w:val="00FB2D92"/>
    <w:rsid w:val="00FB2E2E"/>
    <w:rsid w:val="00FB389D"/>
    <w:rsid w:val="00FB3A2B"/>
    <w:rsid w:val="00FB4387"/>
    <w:rsid w:val="00FB5323"/>
    <w:rsid w:val="00FB6157"/>
    <w:rsid w:val="00FB645E"/>
    <w:rsid w:val="00FB66A6"/>
    <w:rsid w:val="00FB6DB6"/>
    <w:rsid w:val="00FB70C0"/>
    <w:rsid w:val="00FB756F"/>
    <w:rsid w:val="00FC1211"/>
    <w:rsid w:val="00FC1E3B"/>
    <w:rsid w:val="00FC2255"/>
    <w:rsid w:val="00FC22A7"/>
    <w:rsid w:val="00FC2314"/>
    <w:rsid w:val="00FC2AB2"/>
    <w:rsid w:val="00FC3455"/>
    <w:rsid w:val="00FC36C6"/>
    <w:rsid w:val="00FC3B05"/>
    <w:rsid w:val="00FC3BA2"/>
    <w:rsid w:val="00FC5741"/>
    <w:rsid w:val="00FC59D1"/>
    <w:rsid w:val="00FC61CB"/>
    <w:rsid w:val="00FC61FA"/>
    <w:rsid w:val="00FC705C"/>
    <w:rsid w:val="00FC71B9"/>
    <w:rsid w:val="00FD08EB"/>
    <w:rsid w:val="00FD123D"/>
    <w:rsid w:val="00FD2C16"/>
    <w:rsid w:val="00FD4874"/>
    <w:rsid w:val="00FD4E23"/>
    <w:rsid w:val="00FD4FBF"/>
    <w:rsid w:val="00FD5073"/>
    <w:rsid w:val="00FD638C"/>
    <w:rsid w:val="00FD6499"/>
    <w:rsid w:val="00FE165D"/>
    <w:rsid w:val="00FE337A"/>
    <w:rsid w:val="00FE4BAC"/>
    <w:rsid w:val="00FE59EC"/>
    <w:rsid w:val="00FE60D2"/>
    <w:rsid w:val="00FE71D1"/>
    <w:rsid w:val="00FE7255"/>
    <w:rsid w:val="00FE75F3"/>
    <w:rsid w:val="00FE7777"/>
    <w:rsid w:val="00FE78ED"/>
    <w:rsid w:val="00FF024B"/>
    <w:rsid w:val="00FF03D3"/>
    <w:rsid w:val="00FF04DD"/>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D996E0CD-CA46-4403-BA98-84916BA1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US"/>
      <w14:ligatures w14:val="none"/>
    </w:rPr>
  </w:style>
  <w:style w:type="paragraph" w:customStyle="1" w:styleId="Para1">
    <w:name w:val="Para 1"/>
    <w:basedOn w:val="Normal"/>
    <w:qFormat/>
    <w:rsid w:val="007A7247"/>
    <w:pPr>
      <w:numPr>
        <w:numId w:val="1"/>
      </w:numPr>
      <w:spacing w:before="120" w:after="120"/>
    </w:pPr>
    <w:rPr>
      <w:lang w:val="en-CA"/>
    </w:r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rsid w:val="00D22F3C"/>
    <w:pPr>
      <w:tabs>
        <w:tab w:val="center" w:pos="4680"/>
        <w:tab w:val="right" w:pos="9360"/>
      </w:tabs>
    </w:pPr>
    <w:rPr>
      <w:sz w:val="20"/>
    </w:rPr>
  </w:style>
  <w:style w:type="character" w:customStyle="1" w:styleId="FooterChar">
    <w:name w:val="Footer Char"/>
    <w:basedOn w:val="DefaultParagraphFont"/>
    <w:link w:val="Footer"/>
    <w:rsid w:val="00D22F3C"/>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en-US"/>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uiPriority w:val="9"/>
    <w:rsid w:val="00D22F3C"/>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en-US"/>
      <w14:ligatures w14:val="none"/>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lang w:val="en-GB"/>
      <w14:ligatures w14:val="none"/>
    </w:rPr>
  </w:style>
  <w:style w:type="character" w:styleId="PageNumber">
    <w:name w:val="page number"/>
    <w:rsid w:val="00557370"/>
    <w:rPr>
      <w:rFonts w:ascii="Times New Roman" w:hAnsi="Times New Roman"/>
      <w:sz w:val="22"/>
    </w:rPr>
  </w:style>
  <w:style w:type="paragraph" w:customStyle="1" w:styleId="Para3">
    <w:name w:val="Para3"/>
    <w:basedOn w:val="Normal"/>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C664D3"/>
    <w:rPr>
      <w:color w:val="605E5C"/>
      <w:shd w:val="clear" w:color="auto" w:fill="E1DFDD"/>
    </w:rPr>
  </w:style>
  <w:style w:type="character" w:styleId="FollowedHyperlink">
    <w:name w:val="FollowedHyperlink"/>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en-GB"/>
      <w14:ligatures w14:val="none"/>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Normal"/>
    <w:link w:val="Para1Char"/>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14:ligatures w14:val="none"/>
    </w:rPr>
  </w:style>
  <w:style w:type="paragraph" w:styleId="Header">
    <w:name w:val="header"/>
    <w:basedOn w:val="Normal"/>
    <w:link w:val="HeaderChar"/>
    <w:uiPriority w:val="99"/>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uiPriority w:val="99"/>
    <w:rsid w:val="00D22F3C"/>
    <w:rPr>
      <w:rFonts w:ascii="Times New Roman" w:eastAsia="SimSun" w:hAnsi="Times New Roman" w:cs="Times New Roman"/>
      <w:kern w:val="0"/>
      <w:sz w:val="20"/>
      <w:lang w:val="en-US"/>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Normal"/>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D22F3C"/>
    <w:rPr>
      <w:lang w:val="en-GB"/>
    </w:rPr>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D22F3C"/>
    <w:pPr>
      <w:keepNext/>
      <w:keepLines/>
      <w:spacing w:after="240"/>
      <w:jc w:val="left"/>
    </w:pPr>
    <w:rPr>
      <w:b/>
      <w:sz w:val="28"/>
      <w:lang w:val="en-GB" w:bidi="ar-SY"/>
    </w:rPr>
  </w:style>
  <w:style w:type="paragraph" w:customStyle="1" w:styleId="CBDDesicionAnnex">
    <w:name w:val="CBD_Desic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6C0E7F"/>
    <w:pPr>
      <w:tabs>
        <w:tab w:val="clear" w:pos="567"/>
        <w:tab w:val="clear" w:pos="1134"/>
        <w:tab w:val="clear" w:pos="1701"/>
        <w:tab w:val="clear" w:pos="2268"/>
      </w:tabs>
      <w:ind w:left="720"/>
      <w:contextualSpacing/>
    </w:pPr>
    <w:rPr>
      <w:rFonts w:eastAsia="Times New Roman"/>
      <w:szCs w:val="24"/>
      <w:lang w:val="en-GB"/>
    </w:rPr>
  </w:style>
  <w:style w:type="character" w:customStyle="1" w:styleId="tabchar">
    <w:name w:val="tabchar"/>
    <w:basedOn w:val="DefaultParagraphFont"/>
    <w:rsid w:val="007E7D90"/>
  </w:style>
  <w:style w:type="paragraph" w:customStyle="1" w:styleId="CBD-Para">
    <w:name w:val="CBD-Para"/>
    <w:basedOn w:val="Normal"/>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14:ligatures w14:val="none"/>
    </w:rPr>
  </w:style>
  <w:style w:type="paragraph" w:styleId="EndnoteText">
    <w:name w:val="endnote text"/>
    <w:basedOn w:val="Normal"/>
    <w:link w:val="EndnoteTextChar"/>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rsid w:val="007E7D90"/>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styleId="Mention">
    <w:name w:val="Mention"/>
    <w:basedOn w:val="DefaultParagraphFont"/>
    <w:uiPriority w:val="99"/>
    <w:unhideWhenUsed/>
    <w:rsid w:val="00034F55"/>
    <w:rPr>
      <w:color w:val="2B579A"/>
      <w:shd w:val="clear" w:color="auto" w:fill="E1DFDD"/>
    </w:rPr>
  </w:style>
  <w:style w:type="paragraph" w:styleId="TOC1">
    <w:name w:val="toc 1"/>
    <w:basedOn w:val="Normal"/>
    <w:next w:val="Normal"/>
    <w:autoRedefine/>
    <w:uiPriority w:val="39"/>
    <w:unhideWhenUsed/>
    <w:rsid w:val="000E28F6"/>
    <w:pPr>
      <w:tabs>
        <w:tab w:val="clear" w:pos="567"/>
        <w:tab w:val="clear" w:pos="1134"/>
        <w:tab w:val="clear" w:pos="1701"/>
        <w:tab w:val="clear" w:pos="2268"/>
        <w:tab w:val="right" w:leader="dot" w:pos="9072"/>
      </w:tabs>
      <w:spacing w:after="100"/>
      <w:ind w:left="1134" w:right="571" w:hanging="708"/>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DefaultParagraphFont"/>
    <w:rsid w:val="00B200D2"/>
  </w:style>
  <w:style w:type="character" w:styleId="Emphasis">
    <w:name w:val="Emphasis"/>
    <w:uiPriority w:val="20"/>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en-GB"/>
      <w14:ligatures w14:val="none"/>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qFormat/>
    <w:rsid w:val="00111495"/>
  </w:style>
  <w:style w:type="paragraph" w:customStyle="1" w:styleId="reference">
    <w:name w:val="reference"/>
    <w:basedOn w:val="Heading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111495"/>
    <w:rPr>
      <w:sz w:val="18"/>
      <w:u w:val="none"/>
      <w:vertAlign w:val="baseline"/>
    </w:rPr>
  </w:style>
  <w:style w:type="paragraph" w:customStyle="1" w:styleId="tabletitle">
    <w:name w:val="table title"/>
    <w:basedOn w:val="Heading2"/>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111495"/>
  </w:style>
  <w:style w:type="character" w:customStyle="1" w:styleId="findhit">
    <w:name w:val="findhit"/>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111495"/>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111495"/>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uiPriority w:val="99"/>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rsid w:val="00111495"/>
    <w:rPr>
      <w:kern w:val="22"/>
      <w:sz w:val="18"/>
      <w:u w:val="none"/>
      <w:vertAlign w:val="superscript"/>
    </w:rPr>
  </w:style>
  <w:style w:type="paragraph" w:customStyle="1" w:styleId="CBD-Para-a">
    <w:name w:val="CBD-Para-a"/>
    <w:basedOn w:val="CBD-Para"/>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rsid w:val="00111495"/>
    <w:rPr>
      <w:rFonts w:ascii="Times New Roman" w:eastAsia="Times New Roman" w:hAnsi="Times New Roman" w:cs="Times New Roman"/>
      <w:b/>
      <w:bCs/>
      <w:i/>
      <w:iCs/>
      <w:sz w:val="22"/>
      <w:lang w:val="en-GB"/>
    </w:rPr>
  </w:style>
  <w:style w:type="paragraph" w:styleId="NoSpacing">
    <w:name w:val="No Spacing"/>
    <w:uiPriority w:val="1"/>
    <w:qFormat/>
    <w:rsid w:val="00111495"/>
    <w:pPr>
      <w:spacing w:after="0" w:line="240" w:lineRule="auto"/>
    </w:pPr>
    <w:rPr>
      <w:rFonts w:eastAsiaTheme="minorEastAsia"/>
      <w:kern w:val="0"/>
      <w:lang w:eastAsia="ja-JP"/>
      <w14:ligatures w14:val="none"/>
    </w:rPr>
  </w:style>
  <w:style w:type="character" w:customStyle="1" w:styleId="Hyperlink0">
    <w:name w:val="Hyperlink.0"/>
    <w:basedOn w:val="Hyperlink"/>
    <w:rsid w:val="00111495"/>
    <w:rPr>
      <w:rFonts w:ascii="Times New Roman" w:hAnsi="Times New Roman"/>
      <w:outline w:val="0"/>
      <w:color w:val="0000FF"/>
      <w:sz w:val="18"/>
      <w:szCs w:val="18"/>
      <w:u w:val="single" w:color="0000FF"/>
    </w:rPr>
  </w:style>
  <w:style w:type="character" w:customStyle="1" w:styleId="Hyperlink3">
    <w:name w:val="Hyperlink.3"/>
    <w:basedOn w:val="Hyperlink0"/>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rsid w:val="00111495"/>
  </w:style>
  <w:style w:type="character" w:customStyle="1" w:styleId="UnresolvedMention1">
    <w:name w:val="Unresolved Mention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A65F4F"/>
  </w:style>
  <w:style w:type="character" w:customStyle="1" w:styleId="cf01">
    <w:name w:val="cf01"/>
    <w:basedOn w:val="DefaultParagraphFont"/>
    <w:rsid w:val="00A65F4F"/>
    <w:rPr>
      <w:rFonts w:ascii="Segoe UI" w:hAnsi="Segoe UI" w:cs="Segoe UI" w:hint="default"/>
      <w:sz w:val="18"/>
      <w:szCs w:val="18"/>
    </w:rPr>
  </w:style>
  <w:style w:type="paragraph" w:customStyle="1" w:styleId="pf0">
    <w:name w:val="pf0"/>
    <w:basedOn w:val="Normal"/>
    <w:rsid w:val="00A65F4F"/>
    <w:pPr>
      <w:tabs>
        <w:tab w:val="clear" w:pos="567"/>
        <w:tab w:val="clear" w:pos="1134"/>
        <w:tab w:val="clear" w:pos="1701"/>
        <w:tab w:val="clear" w:pos="2268"/>
      </w:tabs>
      <w:spacing w:before="100" w:beforeAutospacing="1" w:after="100" w:afterAutospacing="1"/>
      <w:jc w:val="left"/>
    </w:pPr>
    <w:rPr>
      <w:rFonts w:eastAsia="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1985">
      <w:bodyDiv w:val="1"/>
      <w:marLeft w:val="0"/>
      <w:marRight w:val="0"/>
      <w:marTop w:val="0"/>
      <w:marBottom w:val="0"/>
      <w:divBdr>
        <w:top w:val="none" w:sz="0" w:space="0" w:color="auto"/>
        <w:left w:val="none" w:sz="0" w:space="0" w:color="auto"/>
        <w:bottom w:val="none" w:sz="0" w:space="0" w:color="auto"/>
        <w:right w:val="none" w:sz="0" w:space="0" w:color="auto"/>
      </w:divBdr>
    </w:div>
    <w:div w:id="132866789">
      <w:bodyDiv w:val="1"/>
      <w:marLeft w:val="0"/>
      <w:marRight w:val="0"/>
      <w:marTop w:val="0"/>
      <w:marBottom w:val="0"/>
      <w:divBdr>
        <w:top w:val="none" w:sz="0" w:space="0" w:color="auto"/>
        <w:left w:val="none" w:sz="0" w:space="0" w:color="auto"/>
        <w:bottom w:val="none" w:sz="0" w:space="0" w:color="auto"/>
        <w:right w:val="none" w:sz="0" w:space="0" w:color="auto"/>
      </w:divBdr>
    </w:div>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298222464">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 w:id="21265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iofin.org/financ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2ED39-7F3E-4BA1-9B87-4EC48AC9BD99}">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4.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sbstta-template.dotm</Template>
  <TotalTime>2</TotalTime>
  <Pages>14</Pages>
  <Words>5767</Words>
  <Characters>35320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Compilation of draft decisions for the sixteenth meeting of the Conference of the Parties to the Convention on Biological Diversity</vt:lpstr>
    </vt:vector>
  </TitlesOfParts>
  <Company/>
  <LinksUpToDate>false</LinksUpToDate>
  <CharactersWithSpaces>41005</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draft decisions for the sixteenth meeting of the Conference of the Parties to the Convention on Biological Diversity</dc:title>
  <dc:subject>CBD/COP/16/2/Rev.1</dc:subject>
  <dc:creator>veronique.lefebvre</dc:creator>
  <cp:keywords/>
  <dc:description/>
  <cp:lastModifiedBy>Veronique Lefebvre</cp:lastModifiedBy>
  <cp:revision>6</cp:revision>
  <cp:lastPrinted>2024-10-31T23:40:00Z</cp:lastPrinted>
  <dcterms:created xsi:type="dcterms:W3CDTF">2024-11-02T08:06:00Z</dcterms:created>
  <dcterms:modified xsi:type="dcterms:W3CDTF">2024-11-02T08:25:00Z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