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EA442C" w14:paraId="6FBA1655" w14:textId="77777777" w:rsidTr="00B60E5F">
        <w:trPr>
          <w:trHeight w:val="851"/>
        </w:trPr>
        <w:tc>
          <w:tcPr>
            <w:tcW w:w="465" w:type="pct"/>
            <w:tcBorders>
              <w:bottom w:val="single" w:sz="8" w:space="0" w:color="auto"/>
            </w:tcBorders>
            <w:vAlign w:val="bottom"/>
          </w:tcPr>
          <w:p w14:paraId="050F0FC7" w14:textId="77777777" w:rsidR="00A96B21" w:rsidRPr="00550DCE" w:rsidRDefault="00A96B21" w:rsidP="00B60E5F">
            <w:pPr>
              <w:spacing w:after="120"/>
              <w:jc w:val="left"/>
            </w:pPr>
            <w:bookmarkStart w:id="0" w:name="_Hlk137651738"/>
            <w:r w:rsidRPr="00550DCE">
              <w:rPr>
                <w:noProof/>
              </w:rPr>
              <w:drawing>
                <wp:inline distT="0" distB="0" distL="0" distR="0" wp14:anchorId="528C24D1" wp14:editId="656D434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2DDD0283" w14:textId="77777777" w:rsidR="00A96B21" w:rsidRPr="00550DCE" w:rsidRDefault="00A96B21" w:rsidP="00B60E5F">
            <w:pPr>
              <w:spacing w:after="120"/>
              <w:jc w:val="left"/>
            </w:pPr>
            <w:r w:rsidRPr="00550DCE">
              <w:rPr>
                <w:noProof/>
              </w:rPr>
              <w:drawing>
                <wp:inline distT="0" distB="0" distL="0" distR="0" wp14:anchorId="2BBB2DCC" wp14:editId="4647AB67">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12B61E6E" w14:textId="4C64FE85" w:rsidR="00A96B21" w:rsidRPr="00550DCE" w:rsidRDefault="00A96B21" w:rsidP="00184909">
            <w:pPr>
              <w:spacing w:after="120"/>
              <w:ind w:left="2021"/>
              <w:jc w:val="right"/>
              <w:rPr>
                <w:szCs w:val="22"/>
              </w:rPr>
            </w:pPr>
            <w:r w:rsidRPr="00550DCE">
              <w:rPr>
                <w:sz w:val="40"/>
                <w:szCs w:val="40"/>
              </w:rPr>
              <w:t>CBD</w:t>
            </w:r>
            <w:r w:rsidR="00A00234">
              <w:rPr>
                <w:szCs w:val="40"/>
              </w:rPr>
              <w:t>/COP/16/</w:t>
            </w:r>
            <w:r w:rsidR="00DE569D">
              <w:rPr>
                <w:szCs w:val="40"/>
              </w:rPr>
              <w:t>L.23</w:t>
            </w:r>
          </w:p>
        </w:tc>
      </w:tr>
      <w:tr w:rsidR="00A96B21" w:rsidRPr="00EA442C" w14:paraId="1CA08A60" w14:textId="77777777" w:rsidTr="00B60E5F">
        <w:tc>
          <w:tcPr>
            <w:tcW w:w="2297" w:type="pct"/>
            <w:gridSpan w:val="2"/>
            <w:tcBorders>
              <w:top w:val="single" w:sz="8" w:space="0" w:color="auto"/>
              <w:bottom w:val="single" w:sz="12" w:space="0" w:color="auto"/>
            </w:tcBorders>
          </w:tcPr>
          <w:p w14:paraId="50F7B9CF" w14:textId="77777777" w:rsidR="00A96B21" w:rsidRPr="00550DCE" w:rsidRDefault="00A96B21" w:rsidP="00B60E5F">
            <w:pPr>
              <w:pStyle w:val="Cornernotation"/>
              <w:suppressLineNumbers/>
              <w:suppressAutoHyphens/>
              <w:spacing w:before="120" w:after="120"/>
              <w:ind w:left="0" w:right="0" w:firstLine="0"/>
            </w:pPr>
            <w:r w:rsidRPr="00550DCE">
              <w:rPr>
                <w:b w:val="0"/>
                <w:bCs/>
                <w:noProof/>
              </w:rPr>
              <w:drawing>
                <wp:inline distT="0" distB="0" distL="0" distR="0" wp14:anchorId="04AF53F6" wp14:editId="5534C40E">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4AA008A6" w14:textId="5862D35C" w:rsidR="00A96B21" w:rsidRPr="003C6F10" w:rsidRDefault="00A96B21" w:rsidP="003C6F10">
            <w:pPr>
              <w:ind w:left="2584"/>
              <w:rPr>
                <w:sz w:val="22"/>
                <w:szCs w:val="22"/>
              </w:rPr>
            </w:pPr>
            <w:r w:rsidRPr="003C6F10">
              <w:rPr>
                <w:sz w:val="22"/>
                <w:szCs w:val="22"/>
              </w:rPr>
              <w:t xml:space="preserve">Distr.: </w:t>
            </w:r>
            <w:r w:rsidR="00BB60F0">
              <w:rPr>
                <w:sz w:val="22"/>
                <w:szCs w:val="22"/>
              </w:rPr>
              <w:t>Limited</w:t>
            </w:r>
          </w:p>
          <w:p w14:paraId="7878A8F6" w14:textId="5ED37957" w:rsidR="00A96B21" w:rsidRPr="003C6F10" w:rsidRDefault="00DE569D" w:rsidP="003C6F10">
            <w:pPr>
              <w:ind w:left="2584"/>
              <w:rPr>
                <w:sz w:val="22"/>
                <w:szCs w:val="22"/>
              </w:rPr>
            </w:pPr>
            <w:r>
              <w:rPr>
                <w:sz w:val="22"/>
                <w:szCs w:val="22"/>
              </w:rPr>
              <w:t>1 November</w:t>
            </w:r>
            <w:r w:rsidR="00A96B21" w:rsidRPr="003C6F10">
              <w:rPr>
                <w:sz w:val="22"/>
                <w:szCs w:val="22"/>
              </w:rPr>
              <w:t xml:space="preserve"> 202</w:t>
            </w:r>
            <w:r w:rsidR="00A00234">
              <w:rPr>
                <w:sz w:val="22"/>
                <w:szCs w:val="22"/>
              </w:rPr>
              <w:t>4</w:t>
            </w:r>
          </w:p>
          <w:p w14:paraId="47F6CB58" w14:textId="77777777" w:rsidR="00A96B21" w:rsidRPr="003C6F10" w:rsidRDefault="00A96B21" w:rsidP="003C6F10">
            <w:pPr>
              <w:ind w:left="2584"/>
              <w:rPr>
                <w:sz w:val="22"/>
                <w:szCs w:val="22"/>
              </w:rPr>
            </w:pPr>
          </w:p>
          <w:p w14:paraId="61E3D10C" w14:textId="77777777" w:rsidR="00A96B21" w:rsidRPr="003C6F10" w:rsidRDefault="00A96B21" w:rsidP="003C6F10">
            <w:pPr>
              <w:ind w:left="2584"/>
              <w:rPr>
                <w:sz w:val="22"/>
                <w:szCs w:val="22"/>
              </w:rPr>
            </w:pPr>
            <w:r w:rsidRPr="003C6F10">
              <w:rPr>
                <w:sz w:val="22"/>
                <w:szCs w:val="22"/>
              </w:rPr>
              <w:t>Original: English</w:t>
            </w:r>
          </w:p>
          <w:p w14:paraId="7BD7B0A4" w14:textId="77777777" w:rsidR="00A96B21" w:rsidRPr="00550DCE" w:rsidRDefault="00A96B21" w:rsidP="00B60E5F"/>
        </w:tc>
      </w:tr>
    </w:tbl>
    <w:p w14:paraId="55E95605" w14:textId="77777777" w:rsidR="00874541" w:rsidRDefault="00A00234" w:rsidP="00A00234">
      <w:pPr>
        <w:pStyle w:val="Cornernotation"/>
        <w:ind w:left="0" w:right="5249" w:firstLine="0"/>
        <w:rPr>
          <w:bCs/>
        </w:rPr>
      </w:pPr>
      <w:r>
        <w:rPr>
          <w:bCs/>
        </w:rPr>
        <w:t>Conference of the Parties to the Convention on Biological Diversity</w:t>
      </w:r>
    </w:p>
    <w:p w14:paraId="7395F327" w14:textId="77777777" w:rsidR="00A96B21" w:rsidRDefault="00A00234" w:rsidP="00A96B21">
      <w:pPr>
        <w:pStyle w:val="Cornernotation"/>
        <w:rPr>
          <w:bCs/>
          <w:sz w:val="22"/>
        </w:rPr>
      </w:pPr>
      <w:r>
        <w:rPr>
          <w:bCs/>
          <w:sz w:val="22"/>
        </w:rPr>
        <w:t>Sixteenth</w:t>
      </w:r>
      <w:r w:rsidR="00A96B21" w:rsidRPr="00A96B21">
        <w:rPr>
          <w:bCs/>
          <w:sz w:val="22"/>
        </w:rPr>
        <w:t xml:space="preserve"> meeting </w:t>
      </w:r>
    </w:p>
    <w:p w14:paraId="5A9E0A3D" w14:textId="77777777" w:rsidR="00A96B21" w:rsidRPr="00935461" w:rsidRDefault="00A00234" w:rsidP="00A96B21">
      <w:pPr>
        <w:pStyle w:val="Venuedate"/>
        <w:rPr>
          <w:lang w:val="en-CA"/>
        </w:rPr>
      </w:pPr>
      <w:r>
        <w:rPr>
          <w:lang w:val="en-CA"/>
        </w:rPr>
        <w:t>Cali, Colombia, 21 October–1 November 2024</w:t>
      </w:r>
    </w:p>
    <w:p w14:paraId="7BFBB5BA" w14:textId="53A2F49A" w:rsidR="00A96B21" w:rsidRDefault="00FE0B22" w:rsidP="00A96B21">
      <w:pPr>
        <w:pStyle w:val="Cornernotation-Item"/>
        <w:rPr>
          <w:b w:val="0"/>
          <w:bCs w:val="0"/>
        </w:rPr>
      </w:pPr>
      <w:r>
        <w:rPr>
          <w:b w:val="0"/>
          <w:bCs w:val="0"/>
        </w:rPr>
        <w:t xml:space="preserve">Agenda item </w:t>
      </w:r>
      <w:r w:rsidR="004808FD">
        <w:rPr>
          <w:b w:val="0"/>
          <w:bCs w:val="0"/>
        </w:rPr>
        <w:t>28</w:t>
      </w:r>
    </w:p>
    <w:p w14:paraId="6DDA9877" w14:textId="26A78207" w:rsidR="00107FE8" w:rsidRPr="000245B2" w:rsidRDefault="000245B2" w:rsidP="002C4E0A">
      <w:pPr>
        <w:pStyle w:val="Cornernotation-Item"/>
        <w:ind w:left="0" w:firstLine="0"/>
      </w:pPr>
      <w:r w:rsidRPr="000245B2">
        <w:t xml:space="preserve">Multi-year programme of work of the </w:t>
      </w:r>
      <w:r w:rsidR="002C4E0A">
        <w:br/>
      </w:r>
      <w:r w:rsidRPr="000245B2">
        <w:t>Conference of the Parties</w:t>
      </w:r>
    </w:p>
    <w:bookmarkEnd w:id="0"/>
    <w:p w14:paraId="3F49212B" w14:textId="3B276314" w:rsidR="00A96B21" w:rsidRDefault="003917EA" w:rsidP="001454DA">
      <w:pPr>
        <w:pStyle w:val="CBDTitle"/>
      </w:pPr>
      <w:sdt>
        <w:sdtPr>
          <w:rPr>
            <w:szCs w:val="28"/>
          </w:r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4808FD" w:rsidRPr="004808FD">
            <w:rPr>
              <w:szCs w:val="28"/>
            </w:rPr>
            <w:t>Multi-year programme of work of the Conference of the Parties</w:t>
          </w:r>
        </w:sdtContent>
      </w:sdt>
    </w:p>
    <w:p w14:paraId="738A3667" w14:textId="0A3C47EE" w:rsidR="00A96B21" w:rsidRDefault="004C6544" w:rsidP="008E221E">
      <w:pPr>
        <w:pStyle w:val="CBDSubTitle"/>
      </w:pPr>
      <w:r>
        <w:t>Draft decision submitted by the Chair</w:t>
      </w:r>
      <w:r w:rsidR="001E4E16">
        <w:t xml:space="preserve"> of Working Group I</w:t>
      </w:r>
      <w:r w:rsidR="00083A87">
        <w:t>I</w:t>
      </w:r>
    </w:p>
    <w:p w14:paraId="09D4A853" w14:textId="1EDFFC47" w:rsidR="00CE6407" w:rsidRPr="00DC5ED7" w:rsidRDefault="00CE6407" w:rsidP="00CE6407">
      <w:pPr>
        <w:tabs>
          <w:tab w:val="clear" w:pos="567"/>
          <w:tab w:val="clear" w:pos="1134"/>
          <w:tab w:val="clear" w:pos="2268"/>
        </w:tabs>
        <w:spacing w:before="120" w:after="120"/>
        <w:ind w:left="567" w:firstLine="567"/>
        <w:rPr>
          <w:rFonts w:eastAsia="Times New Roman"/>
          <w:iCs/>
          <w:kern w:val="22"/>
          <w:lang w:val="en-GB"/>
        </w:rPr>
      </w:pPr>
      <w:r w:rsidRPr="003A0D2A">
        <w:rPr>
          <w:rFonts w:eastAsia="Times New Roman"/>
          <w:iCs/>
          <w:kern w:val="22"/>
          <w:lang w:val="en-GB"/>
        </w:rPr>
        <w:t>[</w:t>
      </w:r>
      <w:r w:rsidRPr="003A0D2A">
        <w:rPr>
          <w:rFonts w:eastAsia="Times New Roman"/>
          <w:i/>
          <w:kern w:val="22"/>
          <w:lang w:val="en-GB"/>
        </w:rPr>
        <w:t>The</w:t>
      </w:r>
      <w:r w:rsidRPr="00DC5ED7">
        <w:rPr>
          <w:rFonts w:eastAsia="Times New Roman"/>
          <w:i/>
          <w:kern w:val="22"/>
          <w:lang w:val="en-GB"/>
        </w:rPr>
        <w:t xml:space="preserve"> </w:t>
      </w:r>
      <w:r w:rsidRPr="00DC5ED7">
        <w:rPr>
          <w:rFonts w:eastAsia="Times New Roman"/>
          <w:i/>
          <w:snapToGrid w:val="0"/>
          <w:kern w:val="22"/>
          <w:lang w:val="en-GB"/>
        </w:rPr>
        <w:t>Conference of the Parties</w:t>
      </w:r>
      <w:r w:rsidRPr="00DC5ED7">
        <w:rPr>
          <w:rFonts w:eastAsia="Times New Roman"/>
          <w:iCs/>
          <w:kern w:val="22"/>
          <w:lang w:val="en-GB"/>
        </w:rPr>
        <w:t>,</w:t>
      </w:r>
    </w:p>
    <w:p w14:paraId="3E4A3DC3" w14:textId="77777777" w:rsidR="00CE6407" w:rsidRPr="00DC5ED7" w:rsidRDefault="00CE6407" w:rsidP="00CE6407">
      <w:pPr>
        <w:tabs>
          <w:tab w:val="clear" w:pos="567"/>
          <w:tab w:val="clear" w:pos="1134"/>
          <w:tab w:val="clear" w:pos="2268"/>
        </w:tabs>
        <w:spacing w:before="120" w:after="120"/>
        <w:ind w:left="567" w:firstLine="567"/>
        <w:rPr>
          <w:rFonts w:eastAsia="Times New Roman"/>
          <w:iCs/>
          <w:snapToGrid w:val="0"/>
          <w:kern w:val="22"/>
          <w:lang w:val="en-GB"/>
        </w:rPr>
      </w:pPr>
      <w:r w:rsidRPr="00DC5ED7">
        <w:rPr>
          <w:rFonts w:eastAsia="Times New Roman"/>
          <w:i/>
          <w:kern w:val="22"/>
          <w:lang w:val="en-GB"/>
        </w:rPr>
        <w:t xml:space="preserve">Recalling </w:t>
      </w:r>
      <w:r w:rsidRPr="00DC5ED7">
        <w:rPr>
          <w:rFonts w:eastAsia="Times New Roman"/>
          <w:iCs/>
          <w:kern w:val="22"/>
          <w:lang w:val="en-GB"/>
        </w:rPr>
        <w:t xml:space="preserve">its decision </w:t>
      </w:r>
      <w:hyperlink r:id="rId14" w:history="1">
        <w:r w:rsidRPr="00DC5ED7">
          <w:rPr>
            <w:rFonts w:eastAsia="Times New Roman"/>
            <w:iCs/>
            <w:color w:val="0563C1" w:themeColor="hyperlink"/>
            <w:kern w:val="22"/>
            <w:u w:val="single"/>
            <w:lang w:val="en-GB"/>
          </w:rPr>
          <w:t>15/4</w:t>
        </w:r>
      </w:hyperlink>
      <w:r w:rsidRPr="00DC5ED7">
        <w:rPr>
          <w:rFonts w:eastAsia="Times New Roman"/>
          <w:iCs/>
          <w:kern w:val="22"/>
          <w:lang w:val="en-GB"/>
        </w:rPr>
        <w:t xml:space="preserve"> of 19 December 2022, in which it decided that the </w:t>
      </w:r>
      <w:bookmarkStart w:id="1" w:name="_Hlk171362147"/>
      <w:r w:rsidRPr="00DC5ED7">
        <w:rPr>
          <w:rFonts w:eastAsia="Times New Roman"/>
          <w:iCs/>
          <w:kern w:val="22"/>
          <w:lang w:val="en-GB"/>
        </w:rPr>
        <w:t>Kunming-Montreal Global Biodiversity Framework</w:t>
      </w:r>
      <w:bookmarkEnd w:id="1"/>
      <w:r w:rsidRPr="00DC5ED7">
        <w:rPr>
          <w:rFonts w:eastAsia="Times New Roman"/>
          <w:iCs/>
          <w:kern w:val="22"/>
          <w:vertAlign w:val="superscript"/>
          <w:lang w:val="en-GB"/>
        </w:rPr>
        <w:footnoteReference w:id="2"/>
      </w:r>
      <w:r w:rsidRPr="00DC5ED7">
        <w:rPr>
          <w:rFonts w:eastAsia="Times New Roman"/>
          <w:iCs/>
          <w:kern w:val="22"/>
          <w:lang w:val="en-GB"/>
        </w:rPr>
        <w:t xml:space="preserve"> should be used as a strategic plan for the implementation of the Convention on Biological Diversity</w:t>
      </w:r>
      <w:r w:rsidRPr="00DC5ED7">
        <w:rPr>
          <w:rFonts w:eastAsia="Times New Roman"/>
          <w:iCs/>
          <w:kern w:val="22"/>
          <w:vertAlign w:val="superscript"/>
          <w:lang w:val="en-GB"/>
        </w:rPr>
        <w:footnoteReference w:id="3"/>
      </w:r>
      <w:r w:rsidRPr="00DC5ED7">
        <w:rPr>
          <w:rFonts w:eastAsia="Times New Roman"/>
          <w:iCs/>
          <w:kern w:val="22"/>
          <w:lang w:val="en-GB"/>
        </w:rPr>
        <w:t xml:space="preserve"> and its Protocols, its bodies and its Secretariat over the period 2022–2030</w:t>
      </w:r>
      <w:r w:rsidRPr="00DC5ED7">
        <w:rPr>
          <w:rFonts w:eastAsia="Times New Roman"/>
          <w:iCs/>
          <w:snapToGrid w:val="0"/>
          <w:kern w:val="22"/>
          <w:lang w:val="en-GB"/>
        </w:rPr>
        <w:t>,</w:t>
      </w:r>
    </w:p>
    <w:p w14:paraId="413031DD" w14:textId="77777777" w:rsidR="00CE6407" w:rsidRPr="00DC5ED7" w:rsidRDefault="00CE6407" w:rsidP="00CE6407">
      <w:pPr>
        <w:tabs>
          <w:tab w:val="clear" w:pos="567"/>
          <w:tab w:val="clear" w:pos="1134"/>
          <w:tab w:val="clear" w:pos="2268"/>
        </w:tabs>
        <w:spacing w:before="120" w:after="120"/>
        <w:ind w:left="567" w:firstLine="567"/>
        <w:rPr>
          <w:rFonts w:eastAsia="Times New Roman"/>
          <w:szCs w:val="24"/>
          <w:lang w:val="en-GB"/>
        </w:rPr>
      </w:pPr>
      <w:r w:rsidRPr="00DC5ED7">
        <w:rPr>
          <w:rFonts w:eastAsia="Times New Roman"/>
          <w:i/>
          <w:kern w:val="22"/>
          <w:lang w:val="en-GB"/>
        </w:rPr>
        <w:t xml:space="preserve">Recalling also </w:t>
      </w:r>
      <w:r w:rsidRPr="00DC5ED7">
        <w:rPr>
          <w:rFonts w:eastAsia="Times New Roman"/>
          <w:iCs/>
          <w:kern w:val="22"/>
          <w:lang w:val="en-GB"/>
        </w:rPr>
        <w:t xml:space="preserve">its </w:t>
      </w:r>
      <w:r w:rsidRPr="00DC5ED7">
        <w:rPr>
          <w:rFonts w:eastAsia="Times New Roman"/>
          <w:szCs w:val="24"/>
          <w:lang w:val="en-GB"/>
        </w:rPr>
        <w:t xml:space="preserve">decision </w:t>
      </w:r>
      <w:hyperlink r:id="rId15" w:history="1">
        <w:r w:rsidRPr="00DC5ED7">
          <w:rPr>
            <w:rFonts w:eastAsia="Times New Roman"/>
            <w:color w:val="0563C1" w:themeColor="hyperlink"/>
            <w:szCs w:val="24"/>
            <w:u w:val="single"/>
            <w:lang w:val="en-GB"/>
          </w:rPr>
          <w:t>15/33</w:t>
        </w:r>
      </w:hyperlink>
      <w:r w:rsidRPr="00DC5ED7">
        <w:rPr>
          <w:rFonts w:eastAsia="Times New Roman"/>
          <w:szCs w:val="24"/>
          <w:lang w:val="en-GB"/>
        </w:rPr>
        <w:t xml:space="preserve"> of 19 December 2022, </w:t>
      </w:r>
      <w:r w:rsidRPr="00DC5ED7">
        <w:rPr>
          <w:rFonts w:eastAsia="Times New Roman"/>
          <w:iCs/>
          <w:kern w:val="22"/>
          <w:lang w:val="en-GB"/>
        </w:rPr>
        <w:t xml:space="preserve">in which </w:t>
      </w:r>
      <w:r w:rsidRPr="00DC5ED7">
        <w:rPr>
          <w:rFonts w:eastAsia="Times New Roman"/>
          <w:szCs w:val="24"/>
          <w:lang w:val="en-GB"/>
        </w:rPr>
        <w:t xml:space="preserve">it noted that it would review progress in the implementation of the Convention and the Framework at each of its meetings up to 2030 and decided that the development of further guidance for policy development and implementation should support achievement </w:t>
      </w:r>
      <w:r w:rsidRPr="00DC5ED7" w:rsidDel="00B70F30">
        <w:rPr>
          <w:rFonts w:eastAsia="Times New Roman"/>
          <w:szCs w:val="24"/>
          <w:lang w:val="en-GB"/>
        </w:rPr>
        <w:t xml:space="preserve">of the </w:t>
      </w:r>
      <w:r w:rsidRPr="00DC5ED7">
        <w:rPr>
          <w:rFonts w:eastAsia="Times New Roman"/>
          <w:szCs w:val="24"/>
          <w:lang w:val="en-GB"/>
        </w:rPr>
        <w:t>goals and targets set out in the Framework, the outcome of the global analysis of information in national biodiversity strategies and action plans, including national targets, and the global review of collective progress in implementation, as well as new information that might become available, including through scientific assessments,</w:t>
      </w:r>
    </w:p>
    <w:p w14:paraId="70F5C4D2" w14:textId="77777777" w:rsidR="00CE6407" w:rsidRPr="00DC5ED7" w:rsidRDefault="00CE6407" w:rsidP="00CE6407">
      <w:pPr>
        <w:tabs>
          <w:tab w:val="clear" w:pos="567"/>
          <w:tab w:val="clear" w:pos="1134"/>
        </w:tabs>
        <w:spacing w:before="120" w:after="120"/>
        <w:ind w:left="567" w:firstLine="567"/>
        <w:rPr>
          <w:rFonts w:eastAsia="Times New Roman"/>
          <w:kern w:val="22"/>
          <w:szCs w:val="24"/>
          <w:lang w:val="en-GB"/>
        </w:rPr>
      </w:pPr>
      <w:r w:rsidRPr="00DC5ED7">
        <w:rPr>
          <w:rFonts w:eastAsia="Times New Roman"/>
          <w:color w:val="000000"/>
          <w:szCs w:val="24"/>
          <w:lang w:val="en-GB"/>
        </w:rPr>
        <w:t>1.</w:t>
      </w:r>
      <w:r w:rsidRPr="00DC5ED7">
        <w:rPr>
          <w:rFonts w:eastAsia="Times New Roman"/>
          <w:color w:val="000000"/>
          <w:szCs w:val="24"/>
          <w:lang w:val="en-GB"/>
        </w:rPr>
        <w:tab/>
      </w:r>
      <w:r w:rsidRPr="00DC5ED7">
        <w:rPr>
          <w:rFonts w:eastAsia="Times New Roman"/>
          <w:i/>
          <w:kern w:val="22"/>
          <w:lang w:val="en-GB"/>
        </w:rPr>
        <w:t>Decides</w:t>
      </w:r>
      <w:r w:rsidRPr="00DC5ED7">
        <w:rPr>
          <w:rFonts w:eastAsia="Times New Roman"/>
          <w:kern w:val="22"/>
          <w:lang w:val="en-GB"/>
        </w:rPr>
        <w:t xml:space="preserve"> to update its multi-year programme of work up to 2030 according to the list of issues set out in the annex to the present decision;</w:t>
      </w:r>
    </w:p>
    <w:p w14:paraId="1F8CAED1" w14:textId="77777777" w:rsidR="00CE6407" w:rsidRPr="00DC5ED7" w:rsidRDefault="00CE6407" w:rsidP="00CE6407">
      <w:pPr>
        <w:tabs>
          <w:tab w:val="clear" w:pos="567"/>
          <w:tab w:val="clear" w:pos="1134"/>
        </w:tabs>
        <w:spacing w:before="120" w:after="120"/>
        <w:ind w:left="567" w:firstLine="567"/>
        <w:rPr>
          <w:rFonts w:eastAsia="Times New Roman"/>
          <w:iCs/>
          <w:snapToGrid w:val="0"/>
          <w:kern w:val="22"/>
        </w:rPr>
      </w:pPr>
      <w:r w:rsidRPr="00DC5ED7">
        <w:rPr>
          <w:rFonts w:eastAsia="Times New Roman"/>
          <w:color w:val="000000"/>
          <w:lang w:val="en-GB"/>
        </w:rPr>
        <w:t>2</w:t>
      </w:r>
      <w:r w:rsidRPr="00DC5ED7">
        <w:rPr>
          <w:rFonts w:eastAsia="Times New Roman"/>
          <w:i/>
          <w:iCs/>
          <w:color w:val="000000"/>
          <w:lang w:val="en-GB"/>
        </w:rPr>
        <w:t>.</w:t>
      </w:r>
      <w:r w:rsidRPr="00DC5ED7">
        <w:rPr>
          <w:rFonts w:eastAsia="Times New Roman"/>
          <w:i/>
          <w:iCs/>
          <w:color w:val="000000"/>
          <w:lang w:val="en-GB"/>
        </w:rPr>
        <w:tab/>
        <w:t>Also decides</w:t>
      </w:r>
      <w:r w:rsidRPr="00DC5ED7">
        <w:rPr>
          <w:rFonts w:eastAsia="Times New Roman"/>
          <w:color w:val="000000"/>
          <w:lang w:val="en-GB"/>
        </w:rPr>
        <w:t xml:space="preserve"> to review and update, at its seventeenth and eighteenth meetings, the programmes of work and cross-cutting issues under the </w:t>
      </w:r>
      <w:r w:rsidRPr="00DC5ED7" w:rsidDel="00747BB6">
        <w:rPr>
          <w:rFonts w:eastAsia="Times New Roman"/>
          <w:color w:val="000000"/>
          <w:lang w:val="en-GB"/>
        </w:rPr>
        <w:t>Convention</w:t>
      </w:r>
      <w:r w:rsidRPr="00DC5ED7">
        <w:rPr>
          <w:rFonts w:eastAsia="Times New Roman"/>
          <w:iCs/>
          <w:kern w:val="22"/>
          <w:lang w:val="en-GB"/>
        </w:rPr>
        <w:t xml:space="preserve"> </w:t>
      </w:r>
      <w:r w:rsidRPr="00DC5ED7">
        <w:rPr>
          <w:rFonts w:eastAsia="Times New Roman"/>
          <w:iCs/>
          <w:color w:val="000000"/>
          <w:lang w:val="en-GB"/>
        </w:rPr>
        <w:t>on Biological Diversity</w:t>
      </w:r>
      <w:r w:rsidRPr="00DC5ED7">
        <w:rPr>
          <w:rFonts w:eastAsia="Times New Roman"/>
          <w:color w:val="000000"/>
          <w:lang w:val="en-GB"/>
        </w:rPr>
        <w:t xml:space="preserve">, focusing on their alignment with the </w:t>
      </w:r>
      <w:r w:rsidRPr="00DC5ED7">
        <w:rPr>
          <w:rFonts w:eastAsia="Times New Roman"/>
          <w:iCs/>
          <w:color w:val="000000"/>
          <w:lang w:val="en-GB"/>
        </w:rPr>
        <w:t xml:space="preserve">Kunming-Montreal Global Biodiversity </w:t>
      </w:r>
      <w:r w:rsidRPr="00DC5ED7">
        <w:rPr>
          <w:rFonts w:eastAsia="Times New Roman"/>
          <w:color w:val="000000"/>
          <w:lang w:val="en-GB"/>
        </w:rPr>
        <w:t>Framework and addressing a limited number of those programmes of work and issues at each of its meetings;</w:t>
      </w:r>
    </w:p>
    <w:p w14:paraId="731B4B95" w14:textId="77777777" w:rsidR="00CE6407" w:rsidRDefault="00CE6407" w:rsidP="00CE6407">
      <w:pPr>
        <w:tabs>
          <w:tab w:val="clear" w:pos="567"/>
          <w:tab w:val="clear" w:pos="1134"/>
        </w:tabs>
        <w:spacing w:before="120" w:after="120"/>
        <w:ind w:left="567" w:firstLine="567"/>
        <w:rPr>
          <w:rFonts w:eastAsia="Times New Roman"/>
          <w:color w:val="000000"/>
          <w:szCs w:val="24"/>
          <w:lang w:val="en-GB"/>
        </w:rPr>
      </w:pPr>
      <w:r w:rsidRPr="00DC5ED7">
        <w:rPr>
          <w:rFonts w:eastAsia="Times New Roman"/>
          <w:snapToGrid w:val="0"/>
          <w:kern w:val="22"/>
          <w:lang w:val="en-GB"/>
        </w:rPr>
        <w:t>3.</w:t>
      </w:r>
      <w:r w:rsidRPr="00DC5ED7">
        <w:rPr>
          <w:rFonts w:eastAsia="Times New Roman"/>
          <w:snapToGrid w:val="0"/>
          <w:kern w:val="22"/>
          <w:lang w:val="en-GB"/>
        </w:rPr>
        <w:tab/>
      </w:r>
      <w:r w:rsidRPr="00DC5ED7">
        <w:rPr>
          <w:rFonts w:eastAsia="Times New Roman"/>
          <w:i/>
          <w:snapToGrid w:val="0"/>
          <w:kern w:val="22"/>
          <w:lang w:val="en-GB"/>
        </w:rPr>
        <w:t xml:space="preserve">Further </w:t>
      </w:r>
      <w:r w:rsidRPr="00DC5ED7">
        <w:rPr>
          <w:rFonts w:eastAsia="Times New Roman"/>
          <w:i/>
          <w:iCs/>
          <w:snapToGrid w:val="0"/>
          <w:szCs w:val="18"/>
          <w:lang w:val="en-CA"/>
        </w:rPr>
        <w:t>d</w:t>
      </w:r>
      <w:r w:rsidRPr="00DC5ED7">
        <w:rPr>
          <w:rFonts w:eastAsia="Times New Roman"/>
          <w:i/>
          <w:snapToGrid w:val="0"/>
          <w:szCs w:val="18"/>
          <w:lang w:val="en-CA"/>
        </w:rPr>
        <w:t>ecides</w:t>
      </w:r>
      <w:r w:rsidRPr="00DC5ED7">
        <w:rPr>
          <w:rFonts w:eastAsia="Times New Roman"/>
          <w:snapToGrid w:val="0"/>
          <w:szCs w:val="18"/>
          <w:lang w:val="en-CA"/>
        </w:rPr>
        <w:t xml:space="preserve"> to address, at each of its meetings, standing items consistent with its previous decisions, as well as other issues arising from its decisions related to particular programmes of work and cross-cutting issues, to maintain sufficient flexibility in its multi-year programme of work in order to accommodate emerging issues or opportunities that it may identify and, to that end, to review its </w:t>
      </w:r>
      <w:r w:rsidRPr="00DC5ED7">
        <w:rPr>
          <w:rFonts w:eastAsia="Times New Roman"/>
          <w:color w:val="000000"/>
          <w:lang w:val="en-GB"/>
        </w:rPr>
        <w:t>multi-year programme of work at its seventeenth and eighteenth meetings, so as to enable any necessary adjustments to be made</w:t>
      </w:r>
      <w:r w:rsidRPr="00DC5ED7">
        <w:rPr>
          <w:rFonts w:eastAsia="Times New Roman"/>
          <w:color w:val="000000"/>
          <w:szCs w:val="24"/>
          <w:lang w:val="en-GB"/>
        </w:rPr>
        <w:t>.</w:t>
      </w:r>
    </w:p>
    <w:p w14:paraId="1B0F42A1" w14:textId="48B20D92" w:rsidR="009D4B23" w:rsidRPr="003917EA" w:rsidRDefault="005719B5" w:rsidP="003917EA">
      <w:pPr>
        <w:tabs>
          <w:tab w:val="clear" w:pos="567"/>
          <w:tab w:val="clear" w:pos="1134"/>
          <w:tab w:val="clear" w:pos="2268"/>
        </w:tabs>
        <w:spacing w:before="60" w:after="60"/>
        <w:ind w:left="567" w:firstLine="567"/>
        <w:jc w:val="left"/>
        <w:rPr>
          <w:rFonts w:eastAsia="Times New Roman"/>
          <w:color w:val="000000"/>
          <w:lang w:val="en-GB"/>
        </w:rPr>
      </w:pPr>
      <w:r w:rsidRPr="003917EA">
        <w:rPr>
          <w:rFonts w:eastAsia="Times New Roman"/>
          <w:color w:val="000000"/>
          <w:lang w:val="en-GB"/>
        </w:rPr>
        <w:lastRenderedPageBreak/>
        <w:t>[</w:t>
      </w:r>
      <w:r w:rsidR="00C71E3B" w:rsidRPr="003917EA">
        <w:rPr>
          <w:rFonts w:eastAsia="Times New Roman"/>
          <w:color w:val="000000"/>
          <w:lang w:val="en-GB"/>
        </w:rPr>
        <w:t>4</w:t>
      </w:r>
      <w:r w:rsidR="00A2562E">
        <w:rPr>
          <w:rFonts w:eastAsia="Times New Roman"/>
          <w:color w:val="000000"/>
          <w:lang w:val="en-GB"/>
        </w:rPr>
        <w:t>.</w:t>
      </w:r>
      <w:r w:rsidR="00C71E3B" w:rsidRPr="003917EA">
        <w:rPr>
          <w:rFonts w:eastAsia="Times New Roman"/>
          <w:color w:val="000000"/>
          <w:lang w:val="en-GB"/>
        </w:rPr>
        <w:tab/>
      </w:r>
      <w:r w:rsidRPr="003917EA">
        <w:rPr>
          <w:rFonts w:eastAsia="Times New Roman"/>
          <w:i/>
          <w:iCs/>
          <w:color w:val="000000"/>
          <w:lang w:val="en-GB"/>
        </w:rPr>
        <w:t>Requests</w:t>
      </w:r>
      <w:r w:rsidR="009D4B23" w:rsidRPr="003917EA">
        <w:rPr>
          <w:rFonts w:eastAsia="Times New Roman"/>
          <w:color w:val="000000"/>
          <w:lang w:val="en-GB"/>
        </w:rPr>
        <w:t xml:space="preserve"> </w:t>
      </w:r>
      <w:r w:rsidRPr="003917EA">
        <w:rPr>
          <w:rFonts w:eastAsia="Times New Roman"/>
          <w:color w:val="000000"/>
          <w:lang w:val="en-GB"/>
        </w:rPr>
        <w:t xml:space="preserve">the </w:t>
      </w:r>
      <w:r w:rsidR="009D4B23" w:rsidRPr="003917EA">
        <w:rPr>
          <w:rFonts w:eastAsia="Times New Roman"/>
          <w:color w:val="000000"/>
          <w:lang w:val="en-GB"/>
        </w:rPr>
        <w:t>E</w:t>
      </w:r>
      <w:r w:rsidRPr="003917EA">
        <w:rPr>
          <w:rFonts w:eastAsia="Times New Roman"/>
          <w:color w:val="000000"/>
          <w:lang w:val="en-GB"/>
        </w:rPr>
        <w:t xml:space="preserve">xecutive </w:t>
      </w:r>
      <w:r w:rsidR="009D4B23" w:rsidRPr="003917EA">
        <w:rPr>
          <w:rFonts w:eastAsia="Times New Roman"/>
          <w:color w:val="000000"/>
          <w:lang w:val="en-GB"/>
        </w:rPr>
        <w:t>S</w:t>
      </w:r>
      <w:r w:rsidRPr="003917EA">
        <w:rPr>
          <w:rFonts w:eastAsia="Times New Roman"/>
          <w:color w:val="000000"/>
          <w:lang w:val="en-GB"/>
        </w:rPr>
        <w:t>ecretary:</w:t>
      </w:r>
    </w:p>
    <w:p w14:paraId="337BE75E" w14:textId="19750D3A" w:rsidR="009D4B23" w:rsidRPr="003917EA" w:rsidRDefault="005719B5" w:rsidP="003917EA">
      <w:pPr>
        <w:tabs>
          <w:tab w:val="clear" w:pos="567"/>
          <w:tab w:val="clear" w:pos="1134"/>
          <w:tab w:val="clear" w:pos="2268"/>
        </w:tabs>
        <w:spacing w:before="120" w:after="120"/>
        <w:ind w:left="567" w:firstLine="567"/>
        <w:rPr>
          <w:rFonts w:eastAsia="Times New Roman"/>
          <w:color w:val="000000"/>
          <w:lang w:val="en-GB"/>
        </w:rPr>
      </w:pPr>
      <w:r w:rsidRPr="003917EA">
        <w:rPr>
          <w:rFonts w:eastAsia="Times New Roman"/>
          <w:color w:val="000000"/>
          <w:lang w:val="en-GB"/>
        </w:rPr>
        <w:t>(a)</w:t>
      </w:r>
      <w:r w:rsidR="004246F1" w:rsidRPr="003917EA">
        <w:rPr>
          <w:rFonts w:eastAsia="Times New Roman"/>
          <w:color w:val="000000"/>
          <w:lang w:val="en-GB"/>
        </w:rPr>
        <w:tab/>
      </w:r>
      <w:r w:rsidR="00C71E3B" w:rsidRPr="003917EA">
        <w:rPr>
          <w:rFonts w:eastAsia="Times New Roman"/>
          <w:color w:val="000000"/>
          <w:lang w:val="en-GB"/>
        </w:rPr>
        <w:t>T</w:t>
      </w:r>
      <w:r w:rsidR="009D4B23" w:rsidRPr="003917EA">
        <w:rPr>
          <w:rFonts w:eastAsia="Times New Roman"/>
          <w:color w:val="000000"/>
          <w:lang w:val="en-GB"/>
        </w:rPr>
        <w:t xml:space="preserve">o provide </w:t>
      </w:r>
      <w:r w:rsidRPr="003917EA">
        <w:rPr>
          <w:rFonts w:eastAsia="Times New Roman"/>
          <w:color w:val="000000"/>
          <w:lang w:val="en-GB"/>
        </w:rPr>
        <w:t xml:space="preserve">a </w:t>
      </w:r>
      <w:r w:rsidR="009D4B23" w:rsidRPr="003917EA">
        <w:rPr>
          <w:rFonts w:eastAsia="Times New Roman"/>
          <w:color w:val="000000"/>
          <w:lang w:val="en-GB"/>
        </w:rPr>
        <w:t>list of standing ite</w:t>
      </w:r>
      <w:r w:rsidRPr="003917EA">
        <w:rPr>
          <w:rFonts w:eastAsia="Times New Roman"/>
          <w:color w:val="000000"/>
          <w:lang w:val="en-GB"/>
        </w:rPr>
        <w:t>m</w:t>
      </w:r>
      <w:r w:rsidR="009D4B23" w:rsidRPr="003917EA">
        <w:rPr>
          <w:rFonts w:eastAsia="Times New Roman"/>
          <w:color w:val="000000"/>
          <w:lang w:val="en-GB"/>
        </w:rPr>
        <w:t xml:space="preserve">s </w:t>
      </w:r>
      <w:r w:rsidR="00B66E18" w:rsidRPr="00080613">
        <w:rPr>
          <w:rFonts w:eastAsia="Times New Roman"/>
          <w:color w:val="000000"/>
          <w:lang w:val="en-GB"/>
        </w:rPr>
        <w:t xml:space="preserve">on the agendas </w:t>
      </w:r>
      <w:r w:rsidR="009D4B23" w:rsidRPr="003917EA">
        <w:rPr>
          <w:rFonts w:eastAsia="Times New Roman"/>
          <w:color w:val="000000"/>
          <w:lang w:val="en-GB"/>
        </w:rPr>
        <w:t xml:space="preserve">for </w:t>
      </w:r>
      <w:r w:rsidRPr="003917EA">
        <w:rPr>
          <w:rFonts w:eastAsia="Times New Roman"/>
          <w:color w:val="000000"/>
          <w:lang w:val="en-GB"/>
        </w:rPr>
        <w:t xml:space="preserve">the </w:t>
      </w:r>
      <w:r w:rsidR="009D4B23" w:rsidRPr="003917EA">
        <w:rPr>
          <w:rFonts w:eastAsia="Times New Roman"/>
          <w:color w:val="000000"/>
          <w:lang w:val="en-GB"/>
        </w:rPr>
        <w:t>C</w:t>
      </w:r>
      <w:r w:rsidRPr="003917EA">
        <w:rPr>
          <w:rFonts w:eastAsia="Times New Roman"/>
          <w:color w:val="000000"/>
          <w:lang w:val="en-GB"/>
        </w:rPr>
        <w:t xml:space="preserve">onference of </w:t>
      </w:r>
      <w:r w:rsidR="00234AC9" w:rsidRPr="00080613">
        <w:rPr>
          <w:rFonts w:eastAsia="Times New Roman"/>
          <w:color w:val="000000"/>
          <w:lang w:val="en-GB"/>
        </w:rPr>
        <w:t xml:space="preserve">the </w:t>
      </w:r>
      <w:r w:rsidRPr="003917EA">
        <w:rPr>
          <w:rFonts w:eastAsia="Times New Roman"/>
          <w:color w:val="000000"/>
          <w:lang w:val="en-GB"/>
        </w:rPr>
        <w:t>Parties at its eighteenth and nineteenth meeting</w:t>
      </w:r>
      <w:r w:rsidR="00234AC9" w:rsidRPr="00080613">
        <w:rPr>
          <w:rFonts w:eastAsia="Times New Roman"/>
          <w:color w:val="000000"/>
          <w:lang w:val="en-GB"/>
        </w:rPr>
        <w:t>s</w:t>
      </w:r>
      <w:r w:rsidRPr="003917EA">
        <w:rPr>
          <w:rFonts w:eastAsia="Times New Roman"/>
          <w:color w:val="000000"/>
          <w:lang w:val="en-GB"/>
        </w:rPr>
        <w:t xml:space="preserve">, </w:t>
      </w:r>
      <w:r w:rsidR="009D4B23" w:rsidRPr="003917EA">
        <w:rPr>
          <w:rFonts w:eastAsia="Times New Roman"/>
          <w:color w:val="000000"/>
          <w:lang w:val="en-GB"/>
        </w:rPr>
        <w:t xml:space="preserve">to facilitate the review of </w:t>
      </w:r>
      <w:r w:rsidRPr="003917EA">
        <w:rPr>
          <w:rFonts w:eastAsia="Times New Roman"/>
          <w:color w:val="000000"/>
          <w:lang w:val="en-GB"/>
        </w:rPr>
        <w:t>the multi-year programme of work of the Conference of the Parties for consideration by the Conference of the Parties at its seventeenth meeting</w:t>
      </w:r>
      <w:r w:rsidR="004246F1" w:rsidRPr="003917EA">
        <w:rPr>
          <w:rFonts w:eastAsia="Times New Roman"/>
          <w:color w:val="000000"/>
          <w:lang w:val="en-GB"/>
        </w:rPr>
        <w:t>;</w:t>
      </w:r>
    </w:p>
    <w:p w14:paraId="69EE5C2E" w14:textId="2C5338FA" w:rsidR="008B64DB" w:rsidRPr="003917EA" w:rsidRDefault="005719B5" w:rsidP="003917EA">
      <w:pPr>
        <w:tabs>
          <w:tab w:val="clear" w:pos="567"/>
          <w:tab w:val="clear" w:pos="1134"/>
          <w:tab w:val="clear" w:pos="2268"/>
        </w:tabs>
        <w:spacing w:before="120" w:after="120"/>
        <w:ind w:left="567" w:firstLine="567"/>
        <w:rPr>
          <w:rFonts w:eastAsia="Times New Roman"/>
          <w:color w:val="000000"/>
        </w:rPr>
      </w:pPr>
      <w:r w:rsidRPr="003917EA">
        <w:rPr>
          <w:rFonts w:eastAsia="Times New Roman"/>
          <w:color w:val="000000"/>
        </w:rPr>
        <w:t>(b)</w:t>
      </w:r>
      <w:r w:rsidR="004246F1" w:rsidRPr="003917EA">
        <w:rPr>
          <w:rFonts w:eastAsia="Times New Roman"/>
          <w:color w:val="000000"/>
        </w:rPr>
        <w:tab/>
        <w:t>T</w:t>
      </w:r>
      <w:r w:rsidRPr="003917EA">
        <w:rPr>
          <w:rFonts w:eastAsia="Times New Roman"/>
          <w:color w:val="000000"/>
        </w:rPr>
        <w:t xml:space="preserve">o prepare, in consultation with </w:t>
      </w:r>
      <w:r w:rsidR="0046083E" w:rsidRPr="00080613">
        <w:rPr>
          <w:rFonts w:eastAsia="Times New Roman"/>
          <w:color w:val="000000"/>
        </w:rPr>
        <w:t xml:space="preserve">the </w:t>
      </w:r>
      <w:proofErr w:type="spellStart"/>
      <w:r w:rsidR="004E5835" w:rsidRPr="00080613">
        <w:rPr>
          <w:rFonts w:eastAsia="Times New Roman"/>
          <w:color w:val="000000"/>
        </w:rPr>
        <w:t>Bureaux</w:t>
      </w:r>
      <w:proofErr w:type="spellEnd"/>
      <w:r w:rsidR="004E5835" w:rsidRPr="00080613">
        <w:rPr>
          <w:rFonts w:eastAsia="Times New Roman"/>
          <w:color w:val="000000"/>
        </w:rPr>
        <w:t xml:space="preserve"> of </w:t>
      </w:r>
      <w:r w:rsidRPr="003917EA">
        <w:rPr>
          <w:rFonts w:eastAsia="Times New Roman"/>
          <w:color w:val="000000"/>
        </w:rPr>
        <w:t xml:space="preserve">the </w:t>
      </w:r>
      <w:r w:rsidR="004E5835" w:rsidRPr="00080613">
        <w:rPr>
          <w:rFonts w:eastAsia="Times New Roman"/>
          <w:color w:val="000000"/>
        </w:rPr>
        <w:t>Conference of the Parties</w:t>
      </w:r>
      <w:r w:rsidRPr="003917EA">
        <w:rPr>
          <w:rFonts w:eastAsia="Times New Roman"/>
          <w:color w:val="000000"/>
        </w:rPr>
        <w:t xml:space="preserve"> and </w:t>
      </w:r>
      <w:r w:rsidR="004E5835" w:rsidRPr="00080613">
        <w:rPr>
          <w:rFonts w:eastAsia="Times New Roman"/>
          <w:color w:val="000000"/>
        </w:rPr>
        <w:t>of the Subsidiary Bod</w:t>
      </w:r>
      <w:r w:rsidR="0065252D" w:rsidRPr="00080613">
        <w:rPr>
          <w:rFonts w:eastAsia="Times New Roman"/>
          <w:color w:val="000000"/>
        </w:rPr>
        <w:t>y on Scientific, Technical and Technological Advice</w:t>
      </w:r>
      <w:r w:rsidRPr="003917EA">
        <w:rPr>
          <w:rFonts w:eastAsia="Times New Roman"/>
          <w:color w:val="000000"/>
        </w:rPr>
        <w:t xml:space="preserve">, an analysis of the programmes of work or cross-cutting issues related to the standing items </w:t>
      </w:r>
      <w:r w:rsidR="006550CA" w:rsidRPr="003917EA">
        <w:rPr>
          <w:rFonts w:eastAsia="Times New Roman"/>
          <w:color w:val="000000"/>
        </w:rPr>
        <w:t>on the agendas for</w:t>
      </w:r>
      <w:r w:rsidRPr="003917EA">
        <w:rPr>
          <w:rFonts w:eastAsia="Times New Roman"/>
          <w:color w:val="000000"/>
        </w:rPr>
        <w:t xml:space="preserve"> </w:t>
      </w:r>
      <w:r w:rsidR="0065252D" w:rsidRPr="00080613">
        <w:rPr>
          <w:rFonts w:eastAsia="Times New Roman"/>
          <w:color w:val="000000"/>
        </w:rPr>
        <w:t>the seventeenth and eighteenth meetings of the Conference of the Parties</w:t>
      </w:r>
      <w:r w:rsidRPr="003917EA">
        <w:rPr>
          <w:rFonts w:eastAsia="Times New Roman"/>
          <w:color w:val="000000"/>
        </w:rPr>
        <w:t xml:space="preserve"> and</w:t>
      </w:r>
      <w:r w:rsidR="005C1912" w:rsidRPr="00080613">
        <w:rPr>
          <w:rFonts w:eastAsia="Times New Roman"/>
          <w:color w:val="000000"/>
        </w:rPr>
        <w:t>,</w:t>
      </w:r>
      <w:r w:rsidRPr="003917EA">
        <w:rPr>
          <w:rFonts w:eastAsia="Times New Roman"/>
          <w:color w:val="000000"/>
        </w:rPr>
        <w:t xml:space="preserve"> where relevant, a proposal to align them with the </w:t>
      </w:r>
      <w:r w:rsidR="002D0823" w:rsidRPr="00080613">
        <w:rPr>
          <w:rFonts w:eastAsia="Times New Roman"/>
          <w:color w:val="000000"/>
        </w:rPr>
        <w:t>Framework</w:t>
      </w:r>
      <w:r w:rsidRPr="003917EA">
        <w:rPr>
          <w:rFonts w:eastAsia="Times New Roman"/>
          <w:color w:val="000000"/>
        </w:rPr>
        <w:t xml:space="preserve"> for </w:t>
      </w:r>
      <w:r w:rsidR="00EB500D" w:rsidRPr="00080613">
        <w:rPr>
          <w:rFonts w:eastAsia="Times New Roman"/>
          <w:color w:val="000000"/>
        </w:rPr>
        <w:t>consideration</w:t>
      </w:r>
      <w:r w:rsidRPr="003917EA">
        <w:rPr>
          <w:rFonts w:eastAsia="Times New Roman"/>
          <w:color w:val="000000"/>
        </w:rPr>
        <w:t xml:space="preserve"> </w:t>
      </w:r>
      <w:r w:rsidR="00DF5A46" w:rsidRPr="00080613">
        <w:rPr>
          <w:rFonts w:eastAsia="Times New Roman"/>
          <w:color w:val="000000"/>
        </w:rPr>
        <w:t>by</w:t>
      </w:r>
      <w:r w:rsidRPr="003917EA">
        <w:rPr>
          <w:rFonts w:eastAsia="Times New Roman"/>
          <w:color w:val="000000"/>
        </w:rPr>
        <w:t xml:space="preserve"> the relevant subsidiary body before </w:t>
      </w:r>
      <w:r w:rsidR="00DD515E">
        <w:rPr>
          <w:rFonts w:eastAsia="Times New Roman"/>
          <w:color w:val="000000"/>
        </w:rPr>
        <w:t xml:space="preserve">the </w:t>
      </w:r>
      <w:r w:rsidR="002D0823">
        <w:rPr>
          <w:rFonts w:eastAsia="Times New Roman"/>
          <w:color w:val="000000"/>
        </w:rPr>
        <w:t>seventeenth and eighteenth meetings of the Conference of the Parties</w:t>
      </w:r>
      <w:r w:rsidR="00DF5A46">
        <w:rPr>
          <w:rFonts w:eastAsia="Times New Roman"/>
          <w:color w:val="000000"/>
        </w:rPr>
        <w:t>, respectively</w:t>
      </w:r>
      <w:r w:rsidR="008B64DB" w:rsidRPr="003917EA">
        <w:rPr>
          <w:rFonts w:eastAsia="Times New Roman"/>
          <w:color w:val="000000"/>
        </w:rPr>
        <w:t>]</w:t>
      </w:r>
      <w:r w:rsidR="004246F1" w:rsidRPr="003917EA">
        <w:rPr>
          <w:rFonts w:eastAsia="Times New Roman"/>
          <w:color w:val="000000"/>
        </w:rPr>
        <w:t>.</w:t>
      </w:r>
    </w:p>
    <w:p w14:paraId="2ECFBF46" w14:textId="79FDE20B" w:rsidR="009D4B23" w:rsidRPr="003917EA" w:rsidRDefault="008B64DB" w:rsidP="003917EA">
      <w:pPr>
        <w:tabs>
          <w:tab w:val="clear" w:pos="567"/>
          <w:tab w:val="clear" w:pos="1134"/>
          <w:tab w:val="clear" w:pos="2268"/>
        </w:tabs>
        <w:spacing w:before="60" w:after="60"/>
        <w:ind w:left="567" w:firstLine="567"/>
        <w:jc w:val="left"/>
        <w:rPr>
          <w:rFonts w:eastAsia="Times New Roman"/>
          <w:snapToGrid w:val="0"/>
          <w:lang w:val="en-GB"/>
        </w:rPr>
      </w:pPr>
      <w:r w:rsidRPr="003917EA">
        <w:rPr>
          <w:rFonts w:eastAsia="Times New Roman"/>
          <w:color w:val="000000"/>
        </w:rPr>
        <w:t>[</w:t>
      </w:r>
      <w:r w:rsidR="004246F1" w:rsidRPr="003917EA">
        <w:rPr>
          <w:rFonts w:eastAsia="Times New Roman"/>
          <w:color w:val="000000"/>
        </w:rPr>
        <w:t>4.alt</w:t>
      </w:r>
      <w:r w:rsidRPr="003917EA">
        <w:rPr>
          <w:rFonts w:eastAsia="Times New Roman"/>
          <w:color w:val="000000"/>
        </w:rPr>
        <w:t xml:space="preserve"> </w:t>
      </w:r>
      <w:r w:rsidR="0089647C" w:rsidRPr="003917EA">
        <w:rPr>
          <w:rFonts w:eastAsia="Times New Roman"/>
          <w:color w:val="000000"/>
        </w:rPr>
        <w:tab/>
      </w:r>
      <w:r w:rsidRPr="003917EA">
        <w:rPr>
          <w:rFonts w:eastAsia="Times New Roman"/>
          <w:i/>
          <w:iCs/>
          <w:color w:val="000000"/>
        </w:rPr>
        <w:t>Decides</w:t>
      </w:r>
      <w:r w:rsidRPr="003917EA">
        <w:rPr>
          <w:rFonts w:eastAsia="Times New Roman"/>
          <w:color w:val="000000"/>
        </w:rPr>
        <w:t xml:space="preserve"> that </w:t>
      </w:r>
      <w:r w:rsidR="00DF5A46">
        <w:rPr>
          <w:rFonts w:eastAsia="Times New Roman"/>
          <w:color w:val="000000"/>
        </w:rPr>
        <w:t>the</w:t>
      </w:r>
      <w:r w:rsidRPr="003917EA">
        <w:rPr>
          <w:rFonts w:eastAsia="Times New Roman"/>
          <w:color w:val="000000"/>
        </w:rPr>
        <w:t xml:space="preserve"> programme of work will </w:t>
      </w:r>
      <w:r w:rsidR="00DF5A46">
        <w:rPr>
          <w:rFonts w:eastAsia="Times New Roman"/>
          <w:color w:val="000000"/>
        </w:rPr>
        <w:t xml:space="preserve">not </w:t>
      </w:r>
      <w:r w:rsidRPr="003917EA">
        <w:rPr>
          <w:rFonts w:eastAsia="Times New Roman"/>
          <w:color w:val="000000"/>
        </w:rPr>
        <w:t>be updated until 2030]</w:t>
      </w:r>
      <w:r w:rsidR="00DD515E">
        <w:rPr>
          <w:rFonts w:eastAsia="Times New Roman"/>
          <w:color w:val="000000"/>
        </w:rPr>
        <w:t>.</w:t>
      </w:r>
    </w:p>
    <w:p w14:paraId="792F9427" w14:textId="77777777" w:rsidR="00CE6407" w:rsidRPr="00DC5ED7" w:rsidRDefault="00CE6407" w:rsidP="00CE6407">
      <w:pPr>
        <w:keepNext/>
        <w:tabs>
          <w:tab w:val="clear" w:pos="567"/>
          <w:tab w:val="clear" w:pos="1134"/>
          <w:tab w:val="clear" w:pos="1701"/>
          <w:tab w:val="clear" w:pos="2268"/>
        </w:tabs>
        <w:spacing w:before="240"/>
        <w:ind w:left="567"/>
        <w:jc w:val="left"/>
        <w:rPr>
          <w:rFonts w:eastAsia="Times New Roman"/>
          <w:b/>
          <w:bCs/>
          <w:iCs/>
          <w:sz w:val="24"/>
          <w:szCs w:val="24"/>
        </w:rPr>
      </w:pPr>
      <w:r w:rsidRPr="00DC5ED7">
        <w:rPr>
          <w:rFonts w:eastAsia="Times New Roman"/>
          <w:b/>
          <w:bCs/>
          <w:iCs/>
          <w:sz w:val="24"/>
          <w:szCs w:val="24"/>
        </w:rPr>
        <w:t>Annex</w:t>
      </w:r>
    </w:p>
    <w:p w14:paraId="31539447" w14:textId="77777777" w:rsidR="00CE6407" w:rsidRPr="00DC5ED7" w:rsidRDefault="00CE6407" w:rsidP="00CE6407">
      <w:pPr>
        <w:keepNext/>
        <w:tabs>
          <w:tab w:val="clear" w:pos="567"/>
          <w:tab w:val="clear" w:pos="1134"/>
          <w:tab w:val="clear" w:pos="1701"/>
          <w:tab w:val="clear" w:pos="2268"/>
        </w:tabs>
        <w:spacing w:before="60" w:after="60"/>
        <w:ind w:left="567"/>
        <w:jc w:val="left"/>
        <w:rPr>
          <w:rFonts w:ascii="Times New Roman Bold" w:eastAsiaTheme="majorEastAsia" w:hAnsi="Times New Roman Bold" w:hint="eastAsia"/>
          <w:b/>
          <w:bCs/>
          <w:spacing w:val="5"/>
          <w:kern w:val="28"/>
          <w:sz w:val="24"/>
          <w:szCs w:val="24"/>
          <w:lang w:val="en-GB"/>
          <w14:ligatures w14:val="standardContextual"/>
        </w:rPr>
      </w:pPr>
      <w:r w:rsidRPr="00DC5ED7">
        <w:rPr>
          <w:rFonts w:ascii="Times New Roman Bold" w:eastAsiaTheme="majorEastAsia" w:hAnsi="Times New Roman Bold"/>
          <w:b/>
          <w:bCs/>
          <w:spacing w:val="5"/>
          <w:kern w:val="28"/>
          <w:sz w:val="24"/>
          <w:szCs w:val="24"/>
          <w:lang w:val="en-GB"/>
          <w14:ligatures w14:val="standardContextual"/>
        </w:rPr>
        <w:t>List of the main issues to be addressed at each meeting of the Conference of the Parties to the Convention on Biological Diversity during the period 2023–2030</w:t>
      </w:r>
    </w:p>
    <w:tbl>
      <w:tblPr>
        <w:tblpPr w:leftFromText="180" w:rightFromText="180" w:vertAnchor="text" w:horzAnchor="margin" w:tblpY="29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tblGrid>
      <w:tr w:rsidR="00CE6407" w:rsidRPr="00DC5ED7" w14:paraId="7F5B1598" w14:textId="77777777" w:rsidTr="00010E0D">
        <w:trPr>
          <w:tblHeader/>
        </w:trPr>
        <w:tc>
          <w:tcPr>
            <w:tcW w:w="2405" w:type="dxa"/>
            <w:tcBorders>
              <w:top w:val="single" w:sz="4" w:space="0" w:color="auto"/>
              <w:left w:val="single" w:sz="4" w:space="0" w:color="auto"/>
              <w:bottom w:val="single" w:sz="4" w:space="0" w:color="auto"/>
              <w:right w:val="single" w:sz="4" w:space="0" w:color="auto"/>
            </w:tcBorders>
            <w:hideMark/>
          </w:tcPr>
          <w:p w14:paraId="6E6C4839" w14:textId="77777777" w:rsidR="00CE6407" w:rsidRPr="00DC5ED7" w:rsidRDefault="00CE6407" w:rsidP="00010E0D">
            <w:pPr>
              <w:tabs>
                <w:tab w:val="clear" w:pos="567"/>
                <w:tab w:val="clear" w:pos="1134"/>
                <w:tab w:val="clear" w:pos="1701"/>
                <w:tab w:val="clear" w:pos="2268"/>
              </w:tabs>
              <w:spacing w:before="60" w:after="60"/>
              <w:jc w:val="left"/>
              <w:rPr>
                <w:rFonts w:eastAsia="Times New Roman"/>
                <w:bCs/>
                <w:i/>
                <w:iCs/>
                <w:sz w:val="20"/>
                <w:lang w:val="en-GB"/>
              </w:rPr>
            </w:pPr>
            <w:r w:rsidRPr="00DC5ED7">
              <w:rPr>
                <w:rFonts w:eastAsia="Times New Roman"/>
                <w:bCs/>
                <w:i/>
                <w:iCs/>
                <w:sz w:val="20"/>
                <w:lang w:val="en-GB"/>
              </w:rPr>
              <w:t>Meeting</w:t>
            </w:r>
            <w:r w:rsidRPr="00DC5ED7">
              <w:rPr>
                <w:rFonts w:eastAsia="Times New Roman"/>
                <w:szCs w:val="24"/>
                <w:lang w:val="en-GB"/>
              </w:rPr>
              <w:t xml:space="preserve"> </w:t>
            </w:r>
            <w:r w:rsidRPr="00DC5ED7">
              <w:rPr>
                <w:rFonts w:eastAsia="Times New Roman"/>
                <w:bCs/>
                <w:i/>
                <w:iCs/>
                <w:sz w:val="20"/>
                <w:lang w:val="en-GB"/>
              </w:rPr>
              <w:t>of the Conference of the Parties</w:t>
            </w:r>
          </w:p>
        </w:tc>
        <w:tc>
          <w:tcPr>
            <w:tcW w:w="7088" w:type="dxa"/>
            <w:tcBorders>
              <w:top w:val="single" w:sz="4" w:space="0" w:color="auto"/>
              <w:left w:val="single" w:sz="4" w:space="0" w:color="auto"/>
              <w:bottom w:val="single" w:sz="4" w:space="0" w:color="auto"/>
              <w:right w:val="single" w:sz="4" w:space="0" w:color="auto"/>
            </w:tcBorders>
            <w:hideMark/>
          </w:tcPr>
          <w:p w14:paraId="4B1BAA24" w14:textId="77777777" w:rsidR="00CE6407" w:rsidRPr="00DC5ED7" w:rsidRDefault="00CE6407" w:rsidP="00010E0D">
            <w:pPr>
              <w:tabs>
                <w:tab w:val="clear" w:pos="567"/>
                <w:tab w:val="clear" w:pos="1134"/>
                <w:tab w:val="clear" w:pos="1701"/>
                <w:tab w:val="clear" w:pos="2268"/>
              </w:tabs>
              <w:spacing w:before="60" w:after="60"/>
              <w:jc w:val="left"/>
              <w:rPr>
                <w:rFonts w:eastAsia="Times New Roman"/>
                <w:bCs/>
                <w:i/>
                <w:iCs/>
                <w:sz w:val="20"/>
                <w:lang w:val="en-GB"/>
              </w:rPr>
            </w:pPr>
            <w:r w:rsidRPr="00DC5ED7">
              <w:rPr>
                <w:rFonts w:eastAsia="Times New Roman"/>
                <w:bCs/>
                <w:i/>
                <w:iCs/>
                <w:sz w:val="20"/>
                <w:lang w:val="en-GB"/>
              </w:rPr>
              <w:t>Strategic issues</w:t>
            </w:r>
          </w:p>
        </w:tc>
      </w:tr>
      <w:tr w:rsidR="00CE6407" w:rsidRPr="00DC5ED7" w14:paraId="21DF8CA6" w14:textId="77777777" w:rsidTr="00010E0D">
        <w:tc>
          <w:tcPr>
            <w:tcW w:w="2405" w:type="dxa"/>
            <w:tcBorders>
              <w:top w:val="single" w:sz="4" w:space="0" w:color="auto"/>
              <w:left w:val="single" w:sz="4" w:space="0" w:color="auto"/>
              <w:bottom w:val="single" w:sz="4" w:space="0" w:color="auto"/>
              <w:right w:val="single" w:sz="4" w:space="0" w:color="auto"/>
            </w:tcBorders>
          </w:tcPr>
          <w:p w14:paraId="64586559" w14:textId="77777777" w:rsidR="00CE6407" w:rsidRPr="00DC5ED7" w:rsidRDefault="00CE6407" w:rsidP="00010E0D">
            <w:pPr>
              <w:tabs>
                <w:tab w:val="clear" w:pos="567"/>
                <w:tab w:val="clear" w:pos="1134"/>
                <w:tab w:val="clear" w:pos="1701"/>
                <w:tab w:val="clear" w:pos="2268"/>
              </w:tabs>
              <w:spacing w:before="60" w:after="60"/>
              <w:jc w:val="left"/>
              <w:rPr>
                <w:rFonts w:eastAsia="Times New Roman"/>
                <w:sz w:val="20"/>
                <w:lang w:val="en-GB"/>
              </w:rPr>
            </w:pPr>
            <w:r w:rsidRPr="00DC5ED7">
              <w:rPr>
                <w:rFonts w:eastAsia="Times New Roman"/>
                <w:sz w:val="20"/>
                <w:lang w:val="en-GB"/>
              </w:rPr>
              <w:t>Seventeenth (2026)</w:t>
            </w:r>
          </w:p>
        </w:tc>
        <w:tc>
          <w:tcPr>
            <w:tcW w:w="7088" w:type="dxa"/>
            <w:tcBorders>
              <w:top w:val="single" w:sz="4" w:space="0" w:color="auto"/>
              <w:left w:val="single" w:sz="4" w:space="0" w:color="auto"/>
              <w:bottom w:val="single" w:sz="4" w:space="0" w:color="auto"/>
              <w:right w:val="single" w:sz="4" w:space="0" w:color="auto"/>
            </w:tcBorders>
          </w:tcPr>
          <w:p w14:paraId="2E34EE5C" w14:textId="77777777" w:rsidR="00CE6407" w:rsidRPr="00DC5ED7" w:rsidRDefault="00CE6407" w:rsidP="00010E0D">
            <w:pPr>
              <w:tabs>
                <w:tab w:val="clear" w:pos="567"/>
                <w:tab w:val="clear" w:pos="1134"/>
                <w:tab w:val="clear" w:pos="1701"/>
                <w:tab w:val="clear" w:pos="2268"/>
              </w:tabs>
              <w:spacing w:before="60" w:after="60"/>
              <w:ind w:left="360" w:hanging="360"/>
              <w:jc w:val="left"/>
              <w:rPr>
                <w:rFonts w:eastAsia="Times New Roman"/>
                <w:i/>
                <w:iCs/>
                <w:snapToGrid w:val="0"/>
                <w:sz w:val="20"/>
                <w:lang w:val="en-GB"/>
              </w:rPr>
            </w:pPr>
            <w:r w:rsidRPr="00DC5ED7">
              <w:rPr>
                <w:rFonts w:asciiTheme="majorBidi" w:eastAsia="Times New Roman" w:hAnsiTheme="majorBidi" w:cstheme="majorBidi"/>
                <w:sz w:val="20"/>
                <w:lang w:val="en-GB"/>
              </w:rPr>
              <w:t>(a)</w:t>
            </w:r>
            <w:r w:rsidRPr="00DC5ED7">
              <w:rPr>
                <w:rFonts w:ascii="Symbol" w:eastAsia="Times New Roman" w:hAnsi="Symbol"/>
                <w:sz w:val="20"/>
                <w:lang w:val="en-GB"/>
              </w:rPr>
              <w:tab/>
            </w:r>
            <w:r w:rsidRPr="00DC5ED7">
              <w:rPr>
                <w:rFonts w:eastAsia="Times New Roman"/>
                <w:color w:val="000000"/>
                <w:sz w:val="20"/>
                <w:szCs w:val="20"/>
                <w:lang w:val="en-GB"/>
              </w:rPr>
              <w:t>Global analysis of information in national biodiversity strategies and action plans, including national targets, to assess the contribution towards implementation of the Kunming-Montreal Global Biodiversity Framework;</w:t>
            </w:r>
          </w:p>
          <w:p w14:paraId="3FA90FE5" w14:textId="3D0031BC" w:rsidR="00CE6407" w:rsidRPr="00BB1B16" w:rsidRDefault="00B30D11" w:rsidP="00010E0D">
            <w:pPr>
              <w:tabs>
                <w:tab w:val="clear" w:pos="567"/>
                <w:tab w:val="clear" w:pos="1134"/>
                <w:tab w:val="clear" w:pos="1701"/>
                <w:tab w:val="clear" w:pos="2268"/>
              </w:tabs>
              <w:spacing w:before="60" w:after="60"/>
              <w:ind w:left="360" w:hanging="360"/>
              <w:jc w:val="left"/>
              <w:rPr>
                <w:rFonts w:ascii="Symbol" w:eastAsia="Times New Roman" w:hAnsi="Symbol"/>
                <w:sz w:val="20"/>
                <w:szCs w:val="24"/>
                <w:lang w:val="en-GB"/>
              </w:rPr>
            </w:pPr>
            <w:r>
              <w:rPr>
                <w:rFonts w:eastAsia="Times New Roman"/>
                <w:color w:val="000000"/>
                <w:sz w:val="20"/>
                <w:szCs w:val="20"/>
                <w:lang w:val="en-GB"/>
              </w:rPr>
              <w:t>[</w:t>
            </w:r>
            <w:r w:rsidR="00CE6407" w:rsidRPr="00DC5ED7">
              <w:rPr>
                <w:rFonts w:eastAsia="Times New Roman"/>
                <w:color w:val="000000"/>
                <w:sz w:val="20"/>
                <w:szCs w:val="20"/>
                <w:lang w:val="en-GB"/>
              </w:rPr>
              <w:t>(b)</w:t>
            </w:r>
            <w:r w:rsidR="00CE6407" w:rsidRPr="00DC5ED7">
              <w:rPr>
                <w:rFonts w:eastAsia="Times New Roman"/>
                <w:color w:val="000000"/>
                <w:sz w:val="20"/>
                <w:szCs w:val="20"/>
                <w:lang w:val="en-GB"/>
              </w:rPr>
              <w:tab/>
            </w:r>
            <w:r w:rsidR="00CE6407" w:rsidRPr="00DC5ED7">
              <w:rPr>
                <w:rFonts w:eastAsia="Times New Roman"/>
                <w:sz w:val="20"/>
                <w:lang w:val="en-GB"/>
              </w:rPr>
              <w:t xml:space="preserve">Global review </w:t>
            </w:r>
            <w:r w:rsidR="00DB000B" w:rsidRPr="003263CF">
              <w:rPr>
                <w:rFonts w:eastAsia="Times New Roman"/>
                <w:sz w:val="20"/>
              </w:rPr>
              <w:t xml:space="preserve">of collective progress </w:t>
            </w:r>
            <w:r w:rsidR="00DB000B">
              <w:rPr>
                <w:rFonts w:eastAsia="Times New Roman"/>
                <w:sz w:val="20"/>
                <w:lang w:val="en-GB"/>
              </w:rPr>
              <w:t>in</w:t>
            </w:r>
            <w:r w:rsidR="00CE6407" w:rsidRPr="00DC5ED7">
              <w:rPr>
                <w:rFonts w:eastAsia="Times New Roman"/>
                <w:sz w:val="20"/>
                <w:lang w:val="en-GB"/>
              </w:rPr>
              <w:t xml:space="preserve"> the </w:t>
            </w:r>
            <w:r w:rsidR="00CE6407" w:rsidRPr="00BB1B16">
              <w:rPr>
                <w:rFonts w:eastAsia="Times New Roman"/>
                <w:snapToGrid w:val="0"/>
                <w:sz w:val="20"/>
                <w:lang w:val="en-GB"/>
              </w:rPr>
              <w:t>implementation of the Framework</w:t>
            </w:r>
            <w:r w:rsidR="00DB000B" w:rsidRPr="00BB1B16">
              <w:rPr>
                <w:rFonts w:eastAsia="Times New Roman"/>
                <w:snapToGrid w:val="0"/>
                <w:sz w:val="20"/>
                <w:lang w:val="en-GB"/>
              </w:rPr>
              <w:t xml:space="preserve">, including the </w:t>
            </w:r>
            <w:r w:rsidR="00CE6407" w:rsidRPr="00BB1B16">
              <w:rPr>
                <w:rFonts w:eastAsia="Times New Roman"/>
                <w:snapToGrid w:val="0"/>
                <w:sz w:val="20"/>
                <w:lang w:val="en-GB"/>
              </w:rPr>
              <w:t>means of implementation</w:t>
            </w:r>
            <w:r w:rsidR="00DB000B" w:rsidRPr="00BB1B16">
              <w:rPr>
                <w:rFonts w:eastAsia="Times New Roman"/>
                <w:snapToGrid w:val="0"/>
                <w:sz w:val="20"/>
                <w:lang w:val="en-GB"/>
              </w:rPr>
              <w:t>,</w:t>
            </w:r>
            <w:r w:rsidR="00CE6407" w:rsidRPr="00BB1B16">
              <w:rPr>
                <w:rFonts w:eastAsia="Times New Roman"/>
                <w:snapToGrid w:val="0"/>
                <w:sz w:val="20"/>
                <w:lang w:val="en-GB"/>
              </w:rPr>
              <w:t xml:space="preserve"> based on</w:t>
            </w:r>
            <w:r w:rsidR="00DB000B" w:rsidRPr="00BB1B16">
              <w:rPr>
                <w:rFonts w:eastAsia="Times New Roman"/>
                <w:snapToGrid w:val="0"/>
                <w:sz w:val="20"/>
                <w:lang w:val="en-GB"/>
              </w:rPr>
              <w:t xml:space="preserve"> national reports and, as appropriate, other sources of information</w:t>
            </w:r>
            <w:r w:rsidRPr="00BB1B16">
              <w:rPr>
                <w:rFonts w:eastAsia="Times New Roman"/>
                <w:snapToGrid w:val="0"/>
                <w:sz w:val="20"/>
                <w:lang w:val="en-GB"/>
              </w:rPr>
              <w:t>;</w:t>
            </w:r>
            <w:r w:rsidR="00160F4B" w:rsidRPr="00BB1B16">
              <w:rPr>
                <w:rFonts w:eastAsia="Times New Roman"/>
                <w:snapToGrid w:val="0"/>
                <w:sz w:val="20"/>
                <w:lang w:val="en-GB"/>
              </w:rPr>
              <w:t>]</w:t>
            </w:r>
            <w:r w:rsidR="00CE6407" w:rsidRPr="00BB1B16">
              <w:rPr>
                <w:rFonts w:eastAsia="Times New Roman"/>
                <w:i/>
                <w:iCs/>
                <w:snapToGrid w:val="0"/>
                <w:sz w:val="20"/>
                <w:vertAlign w:val="superscript"/>
                <w:lang w:val="en-GB"/>
              </w:rPr>
              <w:t>a</w:t>
            </w:r>
          </w:p>
          <w:p w14:paraId="0A2CE891" w14:textId="19AD7E34" w:rsidR="00CE6407" w:rsidRPr="00DC5ED7" w:rsidRDefault="00CE6407" w:rsidP="00010E0D">
            <w:pPr>
              <w:tabs>
                <w:tab w:val="clear" w:pos="567"/>
                <w:tab w:val="clear" w:pos="1134"/>
                <w:tab w:val="clear" w:pos="1701"/>
                <w:tab w:val="clear" w:pos="2268"/>
              </w:tabs>
              <w:spacing w:before="60" w:after="60"/>
              <w:ind w:left="360" w:hanging="360"/>
              <w:jc w:val="left"/>
              <w:rPr>
                <w:rFonts w:eastAsia="Times New Roman"/>
                <w:snapToGrid w:val="0"/>
                <w:sz w:val="20"/>
                <w:szCs w:val="20"/>
                <w:lang w:val="en-GB"/>
              </w:rPr>
            </w:pPr>
            <w:r w:rsidRPr="00BB1B16">
              <w:rPr>
                <w:rFonts w:eastAsia="Times New Roman"/>
                <w:color w:val="000000"/>
                <w:sz w:val="20"/>
                <w:szCs w:val="20"/>
                <w:lang w:val="en-GB"/>
              </w:rPr>
              <w:t>(c)</w:t>
            </w:r>
            <w:r w:rsidRPr="00BB1B16">
              <w:rPr>
                <w:rFonts w:eastAsia="Times New Roman"/>
                <w:color w:val="000000"/>
                <w:sz w:val="20"/>
                <w:szCs w:val="20"/>
                <w:lang w:val="en-GB"/>
              </w:rPr>
              <w:tab/>
              <w:t xml:space="preserve">Review of the monitoring framework for the </w:t>
            </w:r>
            <w:r w:rsidRPr="00BB1B16">
              <w:rPr>
                <w:rFonts w:eastAsia="Times New Roman"/>
                <w:snapToGrid w:val="0"/>
                <w:sz w:val="20"/>
                <w:lang w:val="en-GB"/>
              </w:rPr>
              <w:t>Kunming-Montreal Global Biodiversity Framework</w:t>
            </w:r>
            <w:r w:rsidRPr="00BB1B16">
              <w:rPr>
                <w:rFonts w:eastAsia="Times New Roman"/>
                <w:color w:val="000000"/>
                <w:sz w:val="20"/>
                <w:szCs w:val="20"/>
                <w:lang w:val="en-GB"/>
              </w:rPr>
              <w:t>;</w:t>
            </w:r>
            <w:r w:rsidRPr="00BB1B16">
              <w:rPr>
                <w:rFonts w:eastAsia="Times New Roman"/>
                <w:i/>
                <w:iCs/>
                <w:color w:val="000000"/>
                <w:sz w:val="20"/>
                <w:szCs w:val="20"/>
                <w:vertAlign w:val="superscript"/>
                <w:lang w:val="en-GB"/>
              </w:rPr>
              <w:t>b</w:t>
            </w:r>
          </w:p>
          <w:p w14:paraId="77E2BA58" w14:textId="2FCF4890" w:rsidR="00CE6407" w:rsidRPr="00DC5ED7" w:rsidRDefault="00CE6407" w:rsidP="00010E0D">
            <w:pPr>
              <w:tabs>
                <w:tab w:val="clear" w:pos="567"/>
                <w:tab w:val="clear" w:pos="1134"/>
                <w:tab w:val="clear" w:pos="1701"/>
                <w:tab w:val="clear" w:pos="2268"/>
              </w:tabs>
              <w:spacing w:before="60" w:after="60"/>
              <w:ind w:left="360" w:hanging="360"/>
              <w:jc w:val="left"/>
              <w:rPr>
                <w:rFonts w:eastAsia="Times New Roman"/>
                <w:snapToGrid w:val="0"/>
                <w:sz w:val="20"/>
                <w:szCs w:val="24"/>
                <w:lang w:val="en-GB"/>
              </w:rPr>
            </w:pPr>
            <w:r w:rsidRPr="00DC5ED7">
              <w:rPr>
                <w:rFonts w:eastAsia="Times New Roman"/>
                <w:sz w:val="20"/>
                <w:lang w:val="en-GB"/>
              </w:rPr>
              <w:t>(</w:t>
            </w:r>
            <w:r w:rsidR="00497A6A">
              <w:rPr>
                <w:rFonts w:eastAsia="Times New Roman"/>
                <w:sz w:val="20"/>
                <w:lang w:val="en-GB"/>
              </w:rPr>
              <w:t>d</w:t>
            </w:r>
            <w:r w:rsidRPr="00DC5ED7">
              <w:rPr>
                <w:rFonts w:eastAsia="Times New Roman"/>
                <w:sz w:val="20"/>
                <w:lang w:val="en-GB"/>
              </w:rPr>
              <w:t>)</w:t>
            </w:r>
            <w:r w:rsidRPr="00DC5ED7">
              <w:rPr>
                <w:rFonts w:ascii="Symbol" w:eastAsia="Times New Roman" w:hAnsi="Symbol"/>
                <w:sz w:val="20"/>
                <w:lang w:val="en-GB"/>
              </w:rPr>
              <w:tab/>
            </w:r>
            <w:r w:rsidRPr="00DC5ED7">
              <w:rPr>
                <w:rFonts w:eastAsia="Times New Roman"/>
                <w:sz w:val="20"/>
                <w:lang w:val="en-GB"/>
              </w:rPr>
              <w:t>Implications for the work of the Convention of the deliverables</w:t>
            </w:r>
            <w:r w:rsidRPr="00DC5ED7" w:rsidDel="00CA6595">
              <w:rPr>
                <w:rFonts w:eastAsia="Times New Roman"/>
                <w:sz w:val="20"/>
                <w:lang w:val="en-GB"/>
              </w:rPr>
              <w:t xml:space="preserve"> of the </w:t>
            </w:r>
            <w:r w:rsidRPr="00DC5ED7">
              <w:rPr>
                <w:rFonts w:eastAsia="Times New Roman"/>
                <w:sz w:val="20"/>
                <w:lang w:val="en-GB"/>
              </w:rPr>
              <w:t>Intergovernmental Science-Policy Platform on Biodiversity and Ecosystem Services, including:</w:t>
            </w:r>
          </w:p>
          <w:p w14:paraId="5013C099" w14:textId="77777777" w:rsidR="00CE6407" w:rsidRPr="00DC5ED7" w:rsidRDefault="00CE6407" w:rsidP="00010E0D">
            <w:pPr>
              <w:tabs>
                <w:tab w:val="clear" w:pos="567"/>
                <w:tab w:val="clear" w:pos="1134"/>
                <w:tab w:val="clear" w:pos="1701"/>
              </w:tabs>
              <w:spacing w:before="60" w:after="60"/>
              <w:ind w:left="927" w:hanging="567"/>
              <w:jc w:val="left"/>
              <w:rPr>
                <w:rFonts w:eastAsia="Times New Roman"/>
                <w:sz w:val="20"/>
                <w:szCs w:val="24"/>
                <w:lang w:val="en-GB"/>
              </w:rPr>
            </w:pPr>
            <w:r w:rsidRPr="00DC5ED7">
              <w:rPr>
                <w:rFonts w:eastAsia="Times New Roman"/>
                <w:sz w:val="20"/>
                <w:szCs w:val="24"/>
                <w:lang w:val="en-GB"/>
              </w:rPr>
              <w:t>(i)</w:t>
            </w:r>
            <w:r w:rsidRPr="00DC5ED7">
              <w:rPr>
                <w:rFonts w:eastAsia="Times New Roman"/>
                <w:sz w:val="20"/>
                <w:szCs w:val="24"/>
                <w:lang w:val="en-GB"/>
              </w:rPr>
              <w:tab/>
              <w:t>Thematic assessment of the interlinkages among biodiversity, water, food and health (“nexus assessment”);</w:t>
            </w:r>
          </w:p>
          <w:p w14:paraId="20D08686" w14:textId="77777777" w:rsidR="00CE6407" w:rsidRPr="00DC5ED7" w:rsidRDefault="00CE6407" w:rsidP="00010E0D">
            <w:pPr>
              <w:tabs>
                <w:tab w:val="clear" w:pos="567"/>
                <w:tab w:val="clear" w:pos="1134"/>
                <w:tab w:val="clear" w:pos="1701"/>
              </w:tabs>
              <w:spacing w:before="60" w:after="60"/>
              <w:ind w:left="927" w:hanging="567"/>
              <w:jc w:val="left"/>
              <w:rPr>
                <w:rFonts w:eastAsia="Times New Roman"/>
                <w:sz w:val="20"/>
                <w:szCs w:val="24"/>
                <w:lang w:val="en-GB"/>
              </w:rPr>
            </w:pPr>
            <w:r w:rsidRPr="00DC5ED7">
              <w:rPr>
                <w:rFonts w:eastAsia="Times New Roman"/>
                <w:sz w:val="20"/>
                <w:szCs w:val="24"/>
                <w:lang w:val="en-GB"/>
              </w:rPr>
              <w:t>(ii)</w:t>
            </w:r>
            <w:r w:rsidRPr="00DC5ED7">
              <w:rPr>
                <w:rFonts w:eastAsia="Times New Roman"/>
                <w:sz w:val="20"/>
                <w:szCs w:val="24"/>
                <w:lang w:val="en-GB"/>
              </w:rPr>
              <w:tab/>
              <w:t>Thematic assessment of the underlying causes of biodiversity loss, determinants of transformative change and options for achieving the 2050 vision for biodiversity;</w:t>
            </w:r>
          </w:p>
          <w:p w14:paraId="7AC58D74" w14:textId="77777777" w:rsidR="00CE6407" w:rsidRPr="00DC5ED7" w:rsidRDefault="00CE6407" w:rsidP="00010E0D">
            <w:pPr>
              <w:tabs>
                <w:tab w:val="clear" w:pos="567"/>
                <w:tab w:val="clear" w:pos="1134"/>
                <w:tab w:val="clear" w:pos="1701"/>
              </w:tabs>
              <w:spacing w:before="60" w:after="60"/>
              <w:ind w:left="927" w:hanging="567"/>
              <w:jc w:val="left"/>
              <w:rPr>
                <w:rFonts w:eastAsia="Times New Roman"/>
                <w:color w:val="000000"/>
                <w:sz w:val="20"/>
                <w:szCs w:val="20"/>
                <w:lang w:val="en-GB"/>
              </w:rPr>
            </w:pPr>
            <w:r w:rsidRPr="00DC5ED7">
              <w:rPr>
                <w:rFonts w:eastAsia="Times New Roman"/>
                <w:sz w:val="20"/>
                <w:szCs w:val="24"/>
                <w:lang w:val="en-GB"/>
              </w:rPr>
              <w:t>(iii)</w:t>
            </w:r>
            <w:r w:rsidRPr="00DC5ED7">
              <w:rPr>
                <w:rFonts w:eastAsia="Times New Roman"/>
                <w:sz w:val="20"/>
                <w:szCs w:val="24"/>
                <w:lang w:val="en-GB"/>
              </w:rPr>
              <w:tab/>
              <w:t>Methodological assessment of the impact and dependence of business on biodiversity and nature’s contributions to people;</w:t>
            </w:r>
          </w:p>
          <w:p w14:paraId="13F948B4" w14:textId="60260B0F" w:rsidR="0009241F" w:rsidRPr="00DC2DAA" w:rsidRDefault="00CE6407" w:rsidP="00497A6A">
            <w:pPr>
              <w:tabs>
                <w:tab w:val="clear" w:pos="567"/>
                <w:tab w:val="clear" w:pos="1134"/>
                <w:tab w:val="clear" w:pos="1701"/>
                <w:tab w:val="clear" w:pos="2268"/>
              </w:tabs>
              <w:spacing w:before="60" w:after="60"/>
              <w:ind w:left="360" w:hanging="360"/>
              <w:jc w:val="left"/>
              <w:rPr>
                <w:rFonts w:eastAsia="Times New Roman"/>
                <w:snapToGrid w:val="0"/>
                <w:sz w:val="20"/>
                <w:szCs w:val="20"/>
                <w:lang w:val="en-GB"/>
              </w:rPr>
            </w:pPr>
            <w:r w:rsidRPr="00DC5ED7">
              <w:rPr>
                <w:rFonts w:eastAsia="Times New Roman"/>
                <w:sz w:val="20"/>
                <w:lang w:val="en-GB"/>
              </w:rPr>
              <w:t>(</w:t>
            </w:r>
            <w:r w:rsidR="00497A6A">
              <w:rPr>
                <w:rFonts w:eastAsia="Times New Roman"/>
                <w:sz w:val="20"/>
                <w:lang w:val="en-GB"/>
              </w:rPr>
              <w:t>e</w:t>
            </w:r>
            <w:r w:rsidRPr="00DC5ED7">
              <w:rPr>
                <w:rFonts w:eastAsia="Times New Roman"/>
                <w:sz w:val="20"/>
                <w:lang w:val="en-GB"/>
              </w:rPr>
              <w:t>)</w:t>
            </w:r>
            <w:r w:rsidRPr="00DC5ED7">
              <w:rPr>
                <w:rFonts w:ascii="Symbol" w:eastAsia="Times New Roman" w:hAnsi="Symbol"/>
                <w:sz w:val="20"/>
                <w:lang w:val="en-GB"/>
              </w:rPr>
              <w:tab/>
            </w:r>
            <w:r w:rsidRPr="00DC5ED7">
              <w:rPr>
                <w:rFonts w:eastAsia="Times New Roman"/>
                <w:sz w:val="20"/>
                <w:szCs w:val="24"/>
                <w:lang w:val="en-GB"/>
              </w:rPr>
              <w:t xml:space="preserve">Tools and guidance </w:t>
            </w:r>
            <w:r w:rsidRPr="00DC5ED7">
              <w:rPr>
                <w:rFonts w:eastAsia="Times New Roman"/>
                <w:snapToGrid w:val="0"/>
                <w:sz w:val="20"/>
                <w:lang w:val="en-GB"/>
              </w:rPr>
              <w:t>to support the implementation of the Framework</w:t>
            </w:r>
            <w:r w:rsidR="00B14DD6">
              <w:rPr>
                <w:rFonts w:eastAsia="Times New Roman"/>
                <w:snapToGrid w:val="0"/>
                <w:sz w:val="20"/>
                <w:lang w:val="en-GB"/>
              </w:rPr>
              <w:t>, including those related to mainstreaming biodiversity</w:t>
            </w:r>
            <w:r w:rsidR="00B652C3" w:rsidRPr="00BB1B16">
              <w:rPr>
                <w:rFonts w:eastAsia="Times New Roman"/>
                <w:snapToGrid w:val="0"/>
                <w:sz w:val="20"/>
                <w:szCs w:val="24"/>
                <w:lang w:val="en-GB"/>
              </w:rPr>
              <w:t>;</w:t>
            </w:r>
            <w:r w:rsidR="00D93A68" w:rsidRPr="00DC2DAA">
              <w:rPr>
                <w:rFonts w:eastAsia="Times New Roman"/>
                <w:i/>
                <w:iCs/>
                <w:snapToGrid w:val="0"/>
                <w:sz w:val="20"/>
                <w:szCs w:val="24"/>
                <w:vertAlign w:val="superscript"/>
                <w:lang w:val="en-GB"/>
              </w:rPr>
              <w:t>c</w:t>
            </w:r>
          </w:p>
          <w:p w14:paraId="500A8CC1" w14:textId="56091BE5" w:rsidR="00CE6407" w:rsidRPr="00DC5ED7" w:rsidRDefault="0009241F" w:rsidP="00856FA5">
            <w:pPr>
              <w:tabs>
                <w:tab w:val="clear" w:pos="567"/>
                <w:tab w:val="clear" w:pos="1134"/>
                <w:tab w:val="clear" w:pos="1701"/>
                <w:tab w:val="clear" w:pos="2268"/>
              </w:tabs>
              <w:spacing w:before="60" w:after="60"/>
              <w:ind w:left="360" w:hanging="360"/>
              <w:jc w:val="left"/>
              <w:rPr>
                <w:rFonts w:eastAsia="Times New Roman"/>
                <w:sz w:val="20"/>
                <w:szCs w:val="24"/>
                <w:lang w:val="en-GB"/>
              </w:rPr>
            </w:pPr>
            <w:r>
              <w:rPr>
                <w:rFonts w:eastAsia="Times New Roman"/>
                <w:sz w:val="20"/>
                <w:szCs w:val="24"/>
                <w:lang w:val="en-GB"/>
              </w:rPr>
              <w:t>(</w:t>
            </w:r>
            <w:r w:rsidR="00B652C3">
              <w:rPr>
                <w:rFonts w:eastAsia="Times New Roman"/>
                <w:sz w:val="20"/>
                <w:szCs w:val="24"/>
                <w:lang w:val="en-GB"/>
              </w:rPr>
              <w:t>f</w:t>
            </w:r>
            <w:r>
              <w:rPr>
                <w:rFonts w:eastAsia="Times New Roman"/>
                <w:sz w:val="20"/>
                <w:szCs w:val="24"/>
                <w:lang w:val="en-GB"/>
              </w:rPr>
              <w:t>)</w:t>
            </w:r>
            <w:r w:rsidR="00CE6407" w:rsidRPr="00DC5ED7">
              <w:rPr>
                <w:rFonts w:eastAsia="Times New Roman"/>
                <w:sz w:val="20"/>
                <w:szCs w:val="24"/>
                <w:lang w:val="en-GB"/>
              </w:rPr>
              <w:tab/>
            </w:r>
            <w:r w:rsidR="000539DB">
              <w:rPr>
                <w:rFonts w:eastAsia="Times New Roman"/>
                <w:sz w:val="20"/>
                <w:szCs w:val="24"/>
                <w:lang w:val="en-GB"/>
              </w:rPr>
              <w:t xml:space="preserve">Consideration of the </w:t>
            </w:r>
            <w:r w:rsidR="000539DB" w:rsidRPr="000539DB">
              <w:rPr>
                <w:rFonts w:eastAsia="Times New Roman"/>
                <w:sz w:val="20"/>
                <w:szCs w:val="24"/>
              </w:rPr>
              <w:t>midterm review of the Gender Plan</w:t>
            </w:r>
            <w:r w:rsidR="00B97EA3">
              <w:rPr>
                <w:rFonts w:eastAsia="Times New Roman"/>
                <w:sz w:val="20"/>
                <w:szCs w:val="24"/>
              </w:rPr>
              <w:t xml:space="preserve"> of Action</w:t>
            </w:r>
            <w:r w:rsidR="00045068">
              <w:t xml:space="preserve"> </w:t>
            </w:r>
            <w:r w:rsidR="00045068" w:rsidRPr="00F0408D">
              <w:rPr>
                <w:rFonts w:eastAsia="Times New Roman"/>
                <w:sz w:val="20"/>
                <w:szCs w:val="24"/>
              </w:rPr>
              <w:t>(2023–2030)</w:t>
            </w:r>
            <w:r w:rsidR="000539DB" w:rsidRPr="00F0408D">
              <w:rPr>
                <w:rFonts w:eastAsia="Times New Roman"/>
                <w:sz w:val="20"/>
                <w:szCs w:val="24"/>
              </w:rPr>
              <w:t>,</w:t>
            </w:r>
            <w:r w:rsidR="00E629E9" w:rsidRPr="00DC2DAA">
              <w:rPr>
                <w:rFonts w:eastAsia="Times New Roman"/>
                <w:i/>
                <w:iCs/>
                <w:sz w:val="20"/>
                <w:szCs w:val="24"/>
                <w:vertAlign w:val="superscript"/>
              </w:rPr>
              <w:t>d</w:t>
            </w:r>
            <w:r w:rsidR="000539DB" w:rsidRPr="00F0408D">
              <w:rPr>
                <w:rFonts w:eastAsia="Times New Roman"/>
                <w:sz w:val="20"/>
                <w:szCs w:val="24"/>
              </w:rPr>
              <w:t xml:space="preserve"> identifying</w:t>
            </w:r>
            <w:r w:rsidR="000539DB" w:rsidRPr="000539DB">
              <w:rPr>
                <w:rFonts w:eastAsia="Times New Roman"/>
                <w:sz w:val="20"/>
                <w:szCs w:val="24"/>
              </w:rPr>
              <w:t xml:space="preserve"> progress, lessons learned and future priorities</w:t>
            </w:r>
            <w:r w:rsidR="00817F55">
              <w:rPr>
                <w:rFonts w:eastAsia="Times New Roman"/>
                <w:sz w:val="20"/>
                <w:szCs w:val="24"/>
              </w:rPr>
              <w:t>;</w:t>
            </w:r>
          </w:p>
          <w:p w14:paraId="1E3F20EA" w14:textId="48F2AA6E" w:rsidR="00815DD6" w:rsidRDefault="00B652C3" w:rsidP="00010E0D">
            <w:pPr>
              <w:tabs>
                <w:tab w:val="clear" w:pos="567"/>
                <w:tab w:val="clear" w:pos="1134"/>
                <w:tab w:val="clear" w:pos="1701"/>
                <w:tab w:val="clear" w:pos="2268"/>
              </w:tabs>
              <w:spacing w:before="60" w:after="60"/>
              <w:ind w:left="360" w:hanging="360"/>
              <w:jc w:val="left"/>
              <w:rPr>
                <w:rFonts w:eastAsia="Times New Roman"/>
                <w:color w:val="000000"/>
                <w:sz w:val="20"/>
                <w:szCs w:val="20"/>
                <w:lang w:val="en-GB"/>
              </w:rPr>
            </w:pPr>
            <w:r>
              <w:rPr>
                <w:rFonts w:eastAsia="Times New Roman"/>
                <w:color w:val="000000"/>
                <w:sz w:val="20"/>
                <w:szCs w:val="20"/>
                <w:lang w:val="en-GB"/>
              </w:rPr>
              <w:t>[</w:t>
            </w:r>
            <w:r w:rsidR="00CE6407" w:rsidRPr="00DC5ED7">
              <w:rPr>
                <w:rFonts w:eastAsia="Times New Roman"/>
                <w:color w:val="000000"/>
                <w:sz w:val="20"/>
                <w:szCs w:val="20"/>
                <w:lang w:val="en-GB"/>
              </w:rPr>
              <w:t>(</w:t>
            </w:r>
            <w:r w:rsidR="00A2562E">
              <w:rPr>
                <w:rFonts w:eastAsia="Times New Roman"/>
                <w:color w:val="000000"/>
                <w:sz w:val="20"/>
                <w:szCs w:val="20"/>
                <w:lang w:val="en-GB"/>
              </w:rPr>
              <w:t>g</w:t>
            </w:r>
            <w:r w:rsidR="00CE6407" w:rsidRPr="00DC5ED7">
              <w:rPr>
                <w:rFonts w:eastAsia="Times New Roman"/>
                <w:color w:val="000000"/>
                <w:sz w:val="20"/>
                <w:szCs w:val="20"/>
                <w:lang w:val="en-GB"/>
              </w:rPr>
              <w:t>)</w:t>
            </w:r>
            <w:r w:rsidR="00CE6407" w:rsidRPr="00DC5ED7">
              <w:rPr>
                <w:rFonts w:eastAsia="Times New Roman"/>
                <w:color w:val="000000"/>
                <w:sz w:val="20"/>
                <w:szCs w:val="20"/>
                <w:lang w:val="en-GB"/>
              </w:rPr>
              <w:tab/>
            </w:r>
            <w:r w:rsidR="00497A6A">
              <w:rPr>
                <w:rFonts w:eastAsia="Times New Roman"/>
                <w:color w:val="000000"/>
                <w:sz w:val="20"/>
                <w:szCs w:val="20"/>
                <w:lang w:val="en-GB"/>
              </w:rPr>
              <w:t xml:space="preserve">Placeholder: </w:t>
            </w:r>
            <w:r w:rsidR="00F0408D">
              <w:rPr>
                <w:rFonts w:eastAsia="Times New Roman"/>
                <w:color w:val="000000"/>
                <w:sz w:val="20"/>
                <w:szCs w:val="20"/>
                <w:lang w:val="en-GB"/>
              </w:rPr>
              <w:t>d</w:t>
            </w:r>
            <w:r w:rsidR="00815DD6" w:rsidRPr="00815DD6">
              <w:rPr>
                <w:rFonts w:eastAsia="Times New Roman"/>
                <w:color w:val="000000"/>
                <w:sz w:val="20"/>
                <w:szCs w:val="20"/>
                <w:lang w:val="en-GB"/>
              </w:rPr>
              <w:t xml:space="preserve">evelop a funding allocation formula </w:t>
            </w:r>
            <w:r w:rsidR="00D93A68">
              <w:rPr>
                <w:rFonts w:eastAsia="Times New Roman"/>
                <w:color w:val="000000"/>
                <w:sz w:val="20"/>
                <w:szCs w:val="20"/>
                <w:lang w:val="en-GB"/>
              </w:rPr>
              <w:t xml:space="preserve">for </w:t>
            </w:r>
            <w:r w:rsidR="000974C4">
              <w:rPr>
                <w:rFonts w:eastAsia="Times New Roman"/>
                <w:color w:val="000000"/>
                <w:sz w:val="20"/>
                <w:szCs w:val="20"/>
                <w:lang w:val="en-GB"/>
              </w:rPr>
              <w:t>d</w:t>
            </w:r>
            <w:r w:rsidR="000974C4" w:rsidRPr="000974C4">
              <w:rPr>
                <w:rFonts w:eastAsia="Times New Roman"/>
                <w:color w:val="000000"/>
                <w:sz w:val="20"/>
                <w:szCs w:val="20"/>
                <w:lang w:val="en-GB"/>
              </w:rPr>
              <w:t xml:space="preserve">igital sequence information on genetic resources </w:t>
            </w:r>
            <w:r w:rsidR="00815DD6" w:rsidRPr="00815DD6">
              <w:rPr>
                <w:rFonts w:eastAsia="Times New Roman"/>
                <w:color w:val="000000"/>
                <w:sz w:val="20"/>
                <w:szCs w:val="20"/>
                <w:lang w:val="en-GB"/>
              </w:rPr>
              <w:t>to be adopted by the Conference of the Parties at its seventeenth meeting</w:t>
            </w:r>
            <w:r>
              <w:rPr>
                <w:rFonts w:eastAsia="Times New Roman"/>
                <w:color w:val="000000"/>
                <w:sz w:val="20"/>
                <w:szCs w:val="20"/>
                <w:lang w:val="en-GB"/>
              </w:rPr>
              <w:t>;</w:t>
            </w:r>
            <w:r w:rsidR="00160F4B">
              <w:rPr>
                <w:rFonts w:eastAsia="Times New Roman"/>
                <w:color w:val="000000"/>
                <w:sz w:val="20"/>
                <w:szCs w:val="20"/>
                <w:lang w:val="en-GB"/>
              </w:rPr>
              <w:t>]</w:t>
            </w:r>
          </w:p>
          <w:p w14:paraId="1AA18C54" w14:textId="2081072B" w:rsidR="00815DD6" w:rsidRDefault="00B652C3" w:rsidP="00010E0D">
            <w:pPr>
              <w:tabs>
                <w:tab w:val="clear" w:pos="567"/>
                <w:tab w:val="clear" w:pos="1134"/>
                <w:tab w:val="clear" w:pos="1701"/>
                <w:tab w:val="clear" w:pos="2268"/>
              </w:tabs>
              <w:spacing w:before="60" w:after="60"/>
              <w:ind w:left="360" w:hanging="360"/>
              <w:jc w:val="left"/>
              <w:rPr>
                <w:rFonts w:eastAsia="Times New Roman"/>
                <w:snapToGrid w:val="0"/>
                <w:sz w:val="20"/>
                <w:lang w:val="en-GB"/>
              </w:rPr>
            </w:pPr>
            <w:r>
              <w:rPr>
                <w:rFonts w:eastAsia="Times New Roman"/>
                <w:snapToGrid w:val="0"/>
                <w:sz w:val="20"/>
                <w:lang w:val="en-GB"/>
              </w:rPr>
              <w:t>[</w:t>
            </w:r>
            <w:r w:rsidR="00CE6407" w:rsidRPr="00DC5ED7">
              <w:rPr>
                <w:rFonts w:eastAsia="Times New Roman"/>
                <w:snapToGrid w:val="0"/>
                <w:sz w:val="20"/>
                <w:lang w:val="en-GB"/>
              </w:rPr>
              <w:t>(</w:t>
            </w:r>
            <w:r w:rsidR="00A2562E">
              <w:rPr>
                <w:rFonts w:eastAsia="Times New Roman"/>
                <w:snapToGrid w:val="0"/>
                <w:sz w:val="20"/>
                <w:lang w:val="en-GB"/>
              </w:rPr>
              <w:t>h</w:t>
            </w:r>
            <w:r w:rsidR="00CE6407" w:rsidRPr="00DC5ED7">
              <w:rPr>
                <w:rFonts w:eastAsia="Times New Roman"/>
                <w:snapToGrid w:val="0"/>
                <w:sz w:val="20"/>
                <w:lang w:val="en-GB"/>
              </w:rPr>
              <w:t>)</w:t>
            </w:r>
            <w:r w:rsidR="00CE6407" w:rsidRPr="00DC5ED7">
              <w:rPr>
                <w:rFonts w:eastAsia="Times New Roman"/>
                <w:snapToGrid w:val="0"/>
                <w:sz w:val="20"/>
                <w:lang w:val="en-GB"/>
              </w:rPr>
              <w:tab/>
            </w:r>
            <w:r w:rsidR="00497A6A" w:rsidRPr="00DC2DAA">
              <w:rPr>
                <w:rFonts w:eastAsia="Times New Roman"/>
                <w:snapToGrid w:val="0"/>
                <w:sz w:val="20"/>
                <w:lang w:val="en-GB"/>
              </w:rPr>
              <w:t xml:space="preserve">Placeholder </w:t>
            </w:r>
            <w:r w:rsidR="000D64F4">
              <w:rPr>
                <w:rFonts w:eastAsia="Times New Roman"/>
                <w:snapToGrid w:val="0"/>
                <w:sz w:val="20"/>
                <w:lang w:val="en-GB"/>
              </w:rPr>
              <w:t>for the issue of</w:t>
            </w:r>
            <w:r w:rsidR="00146663" w:rsidRPr="00DC2DAA">
              <w:rPr>
                <w:rFonts w:eastAsia="Times New Roman"/>
                <w:snapToGrid w:val="0"/>
                <w:sz w:val="20"/>
                <w:lang w:val="en-GB"/>
              </w:rPr>
              <w:t xml:space="preserve"> d</w:t>
            </w:r>
            <w:r w:rsidR="00146663" w:rsidRPr="00146663">
              <w:rPr>
                <w:rFonts w:eastAsia="Times New Roman"/>
                <w:snapToGrid w:val="0"/>
                <w:sz w:val="20"/>
                <w:lang w:val="en-GB"/>
              </w:rPr>
              <w:t>igital sequence information on genetic resources</w:t>
            </w:r>
            <w:r w:rsidR="00497A6A" w:rsidRPr="00DC2DAA">
              <w:rPr>
                <w:rFonts w:eastAsia="Times New Roman"/>
                <w:snapToGrid w:val="0"/>
                <w:sz w:val="20"/>
                <w:lang w:val="en-GB"/>
              </w:rPr>
              <w:t xml:space="preserve">: </w:t>
            </w:r>
            <w:r w:rsidR="00530430" w:rsidRPr="00497A6A">
              <w:rPr>
                <w:rFonts w:eastAsia="Times New Roman"/>
                <w:snapToGrid w:val="0"/>
                <w:sz w:val="20"/>
                <w:lang w:val="en-GB"/>
              </w:rPr>
              <w:t xml:space="preserve">Develop a methodology for the review of the effectiveness of the multilateral mechanism, including </w:t>
            </w:r>
            <w:r w:rsidR="00CC4145" w:rsidRPr="00497A6A">
              <w:rPr>
                <w:rFonts w:eastAsia="Times New Roman"/>
                <w:snapToGrid w:val="0"/>
                <w:sz w:val="20"/>
                <w:lang w:val="en-GB"/>
              </w:rPr>
              <w:t>the global fund, with indicators, where appropriate</w:t>
            </w:r>
            <w:r>
              <w:rPr>
                <w:rFonts w:eastAsia="Times New Roman"/>
                <w:snapToGrid w:val="0"/>
                <w:sz w:val="20"/>
                <w:lang w:val="en-GB"/>
              </w:rPr>
              <w:t>;</w:t>
            </w:r>
            <w:r w:rsidR="00160F4B" w:rsidRPr="00497A6A">
              <w:rPr>
                <w:rFonts w:eastAsia="Times New Roman"/>
                <w:snapToGrid w:val="0"/>
                <w:sz w:val="20"/>
                <w:lang w:val="en-GB"/>
              </w:rPr>
              <w:t>]</w:t>
            </w:r>
          </w:p>
          <w:p w14:paraId="21931028" w14:textId="10FCC1DC" w:rsidR="00365A13" w:rsidRPr="00DC5ED7" w:rsidRDefault="00B652C3" w:rsidP="00DC2DAA">
            <w:pPr>
              <w:tabs>
                <w:tab w:val="clear" w:pos="567"/>
                <w:tab w:val="clear" w:pos="1134"/>
                <w:tab w:val="clear" w:pos="1701"/>
                <w:tab w:val="clear" w:pos="2268"/>
              </w:tabs>
              <w:spacing w:before="60" w:after="60"/>
              <w:ind w:left="313" w:hanging="313"/>
              <w:jc w:val="left"/>
              <w:rPr>
                <w:rFonts w:eastAsia="Times New Roman"/>
                <w:snapToGrid w:val="0"/>
                <w:sz w:val="20"/>
                <w:lang w:val="en-GB"/>
              </w:rPr>
            </w:pPr>
            <w:r>
              <w:rPr>
                <w:rFonts w:eastAsia="Times New Roman"/>
                <w:snapToGrid w:val="0"/>
                <w:sz w:val="20"/>
                <w:lang w:val="en-GB"/>
              </w:rPr>
              <w:t>[</w:t>
            </w:r>
            <w:r w:rsidR="00497A6A">
              <w:rPr>
                <w:rFonts w:eastAsia="Times New Roman"/>
                <w:snapToGrid w:val="0"/>
                <w:sz w:val="20"/>
                <w:lang w:val="en-GB"/>
              </w:rPr>
              <w:t>(</w:t>
            </w:r>
            <w:proofErr w:type="spellStart"/>
            <w:r w:rsidR="00A2562E">
              <w:rPr>
                <w:rFonts w:eastAsia="Times New Roman"/>
                <w:snapToGrid w:val="0"/>
                <w:sz w:val="20"/>
                <w:lang w:val="en-GB"/>
              </w:rPr>
              <w:t>i</w:t>
            </w:r>
            <w:proofErr w:type="spellEnd"/>
            <w:r w:rsidR="00497A6A">
              <w:rPr>
                <w:rFonts w:eastAsia="Times New Roman"/>
                <w:snapToGrid w:val="0"/>
                <w:sz w:val="20"/>
                <w:lang w:val="en-GB"/>
              </w:rPr>
              <w:t>)</w:t>
            </w:r>
            <w:r>
              <w:rPr>
                <w:rFonts w:eastAsia="Times New Roman"/>
                <w:snapToGrid w:val="0"/>
                <w:sz w:val="20"/>
                <w:lang w:val="en-GB"/>
              </w:rPr>
              <w:tab/>
            </w:r>
            <w:r w:rsidR="00497A6A">
              <w:rPr>
                <w:rFonts w:eastAsia="Times New Roman"/>
                <w:snapToGrid w:val="0"/>
                <w:sz w:val="20"/>
                <w:lang w:val="en-GB"/>
              </w:rPr>
              <w:t>Other items to be included</w:t>
            </w:r>
            <w:r>
              <w:rPr>
                <w:rFonts w:eastAsia="Times New Roman"/>
                <w:snapToGrid w:val="0"/>
                <w:sz w:val="20"/>
                <w:lang w:val="en-GB"/>
              </w:rPr>
              <w:t>.</w:t>
            </w:r>
            <w:r w:rsidR="00497A6A">
              <w:rPr>
                <w:rFonts w:eastAsia="Times New Roman"/>
                <w:snapToGrid w:val="0"/>
                <w:sz w:val="20"/>
                <w:lang w:val="en-GB"/>
              </w:rPr>
              <w:t>]</w:t>
            </w:r>
          </w:p>
        </w:tc>
      </w:tr>
      <w:tr w:rsidR="00CE6407" w:rsidRPr="00DC5ED7" w14:paraId="6E2B030F" w14:textId="77777777" w:rsidTr="00010E0D">
        <w:tc>
          <w:tcPr>
            <w:tcW w:w="2405" w:type="dxa"/>
            <w:tcBorders>
              <w:top w:val="single" w:sz="4" w:space="0" w:color="auto"/>
              <w:left w:val="single" w:sz="4" w:space="0" w:color="auto"/>
              <w:bottom w:val="single" w:sz="4" w:space="0" w:color="auto"/>
              <w:right w:val="single" w:sz="4" w:space="0" w:color="auto"/>
            </w:tcBorders>
            <w:shd w:val="clear" w:color="auto" w:fill="auto"/>
          </w:tcPr>
          <w:p w14:paraId="18238609" w14:textId="77777777" w:rsidR="00CE6407" w:rsidRPr="00DC5ED7" w:rsidRDefault="00CE6407" w:rsidP="00010E0D">
            <w:pPr>
              <w:keepNext/>
              <w:tabs>
                <w:tab w:val="clear" w:pos="567"/>
                <w:tab w:val="clear" w:pos="1134"/>
                <w:tab w:val="clear" w:pos="1701"/>
                <w:tab w:val="clear" w:pos="2268"/>
              </w:tabs>
              <w:spacing w:before="60" w:after="60"/>
              <w:jc w:val="left"/>
              <w:rPr>
                <w:rFonts w:eastAsia="Times New Roman"/>
                <w:sz w:val="20"/>
                <w:lang w:val="en-GB"/>
              </w:rPr>
            </w:pPr>
            <w:r w:rsidRPr="00DC5ED7">
              <w:rPr>
                <w:rFonts w:eastAsia="Times New Roman"/>
                <w:sz w:val="20"/>
                <w:lang w:val="en-GB"/>
              </w:rPr>
              <w:lastRenderedPageBreak/>
              <w:t>Eighteenth (2028)</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5393B6BA" w14:textId="4B2EC729" w:rsidR="00CE6407" w:rsidRPr="00BB1B16" w:rsidRDefault="00CE6407" w:rsidP="00DC2DAA">
            <w:pPr>
              <w:keepNext/>
              <w:tabs>
                <w:tab w:val="clear" w:pos="567"/>
                <w:tab w:val="clear" w:pos="1134"/>
                <w:tab w:val="clear" w:pos="1701"/>
                <w:tab w:val="clear" w:pos="2268"/>
                <w:tab w:val="left" w:pos="414"/>
              </w:tabs>
              <w:spacing w:before="60" w:after="60"/>
              <w:ind w:left="360" w:hanging="360"/>
              <w:jc w:val="left"/>
              <w:rPr>
                <w:rFonts w:eastAsia="Times New Roman"/>
                <w:sz w:val="20"/>
                <w:szCs w:val="20"/>
                <w:lang w:val="en-GB"/>
              </w:rPr>
            </w:pPr>
            <w:r w:rsidRPr="00BB1B16">
              <w:rPr>
                <w:rFonts w:eastAsia="Times New Roman"/>
                <w:snapToGrid w:val="0"/>
                <w:sz w:val="20"/>
                <w:lang w:val="en-GB"/>
              </w:rPr>
              <w:t>(</w:t>
            </w:r>
            <w:r w:rsidR="00497A6A" w:rsidRPr="00BB1B16">
              <w:rPr>
                <w:rFonts w:eastAsia="Times New Roman"/>
                <w:snapToGrid w:val="0"/>
                <w:sz w:val="20"/>
                <w:lang w:val="en-GB"/>
              </w:rPr>
              <w:t>a</w:t>
            </w:r>
            <w:r w:rsidRPr="00BB1B16">
              <w:rPr>
                <w:rFonts w:eastAsia="Times New Roman"/>
                <w:snapToGrid w:val="0"/>
                <w:sz w:val="20"/>
                <w:lang w:val="en-GB"/>
              </w:rPr>
              <w:t>)</w:t>
            </w:r>
            <w:r w:rsidRPr="00BB1B16">
              <w:rPr>
                <w:rFonts w:eastAsia="Times New Roman"/>
                <w:snapToGrid w:val="0"/>
                <w:sz w:val="20"/>
                <w:lang w:val="en-GB"/>
              </w:rPr>
              <w:tab/>
            </w:r>
            <w:r w:rsidRPr="00BB1B16">
              <w:rPr>
                <w:rFonts w:eastAsia="Times New Roman"/>
                <w:sz w:val="20"/>
                <w:szCs w:val="20"/>
                <w:lang w:val="en-GB"/>
              </w:rPr>
              <w:t>Review of the operations, performance and outcomes of the Global Biodiversity Framework</w:t>
            </w:r>
            <w:r w:rsidRPr="00BB1B16" w:rsidDel="00192EEF">
              <w:rPr>
                <w:rFonts w:eastAsia="Times New Roman"/>
                <w:sz w:val="20"/>
                <w:szCs w:val="20"/>
                <w:lang w:val="en-GB"/>
              </w:rPr>
              <w:t xml:space="preserve"> </w:t>
            </w:r>
            <w:r w:rsidRPr="00BB1B16">
              <w:rPr>
                <w:rFonts w:eastAsia="Times New Roman"/>
                <w:sz w:val="20"/>
                <w:szCs w:val="20"/>
                <w:lang w:val="en-GB"/>
              </w:rPr>
              <w:t>Fund and future arrangements;</w:t>
            </w:r>
            <w:r w:rsidR="00E629E9" w:rsidRPr="00BB1B16">
              <w:rPr>
                <w:rFonts w:eastAsia="Times New Roman"/>
                <w:i/>
                <w:iCs/>
                <w:sz w:val="20"/>
                <w:szCs w:val="20"/>
                <w:vertAlign w:val="superscript"/>
                <w:lang w:val="en-GB"/>
              </w:rPr>
              <w:t>e</w:t>
            </w:r>
          </w:p>
          <w:p w14:paraId="64D5E592" w14:textId="5C9B41DD" w:rsidR="00CE6407" w:rsidRPr="00BB1B16" w:rsidRDefault="00CE6407" w:rsidP="00010E0D">
            <w:pPr>
              <w:keepNext/>
              <w:tabs>
                <w:tab w:val="clear" w:pos="567"/>
                <w:tab w:val="clear" w:pos="1134"/>
                <w:tab w:val="clear" w:pos="1701"/>
                <w:tab w:val="clear" w:pos="2268"/>
              </w:tabs>
              <w:spacing w:before="60" w:after="60"/>
              <w:ind w:left="360" w:hanging="360"/>
              <w:jc w:val="left"/>
              <w:rPr>
                <w:rFonts w:eastAsia="Times New Roman"/>
                <w:sz w:val="20"/>
                <w:lang w:val="en-GB"/>
              </w:rPr>
            </w:pPr>
            <w:r w:rsidRPr="00BB1B16">
              <w:rPr>
                <w:rFonts w:eastAsia="Times New Roman"/>
                <w:snapToGrid w:val="0"/>
                <w:sz w:val="20"/>
                <w:lang w:val="en-GB"/>
              </w:rPr>
              <w:t>(</w:t>
            </w:r>
            <w:r w:rsidR="00497A6A" w:rsidRPr="00BB1B16">
              <w:rPr>
                <w:rFonts w:eastAsia="Times New Roman"/>
                <w:snapToGrid w:val="0"/>
                <w:sz w:val="20"/>
                <w:lang w:val="en-GB"/>
              </w:rPr>
              <w:t>b</w:t>
            </w:r>
            <w:r w:rsidRPr="00BB1B16">
              <w:rPr>
                <w:rFonts w:eastAsia="Times New Roman"/>
                <w:snapToGrid w:val="0"/>
                <w:sz w:val="20"/>
                <w:lang w:val="en-GB"/>
              </w:rPr>
              <w:t>)</w:t>
            </w:r>
            <w:r w:rsidRPr="00BB1B16">
              <w:rPr>
                <w:rFonts w:eastAsia="Times New Roman"/>
                <w:snapToGrid w:val="0"/>
                <w:sz w:val="20"/>
                <w:lang w:val="en-GB"/>
              </w:rPr>
              <w:tab/>
            </w:r>
            <w:r w:rsidRPr="00BB1B16">
              <w:rPr>
                <w:rFonts w:eastAsia="Times New Roman"/>
                <w:sz w:val="20"/>
                <w:lang w:val="en-GB"/>
              </w:rPr>
              <w:t>Four-year outcome-oriented framework of programme priorities and assessment of funding needs to inform the tenth replenishment of the Global Environment Facility Trust Fund (2030</w:t>
            </w:r>
            <w:r w:rsidRPr="00BB1B16">
              <w:rPr>
                <w:rFonts w:eastAsia="Times New Roman"/>
                <w:iCs/>
                <w:sz w:val="20"/>
                <w:szCs w:val="24"/>
                <w:lang w:val="en-GB"/>
              </w:rPr>
              <w:t>–</w:t>
            </w:r>
            <w:r w:rsidRPr="00BB1B16">
              <w:rPr>
                <w:rFonts w:eastAsia="Times New Roman"/>
                <w:sz w:val="20"/>
                <w:lang w:val="en-GB"/>
              </w:rPr>
              <w:t>2034);</w:t>
            </w:r>
          </w:p>
          <w:p w14:paraId="7CD4F05F" w14:textId="2593CEF7" w:rsidR="00CE6407" w:rsidRPr="00DC5ED7" w:rsidRDefault="00CE6407" w:rsidP="00010E0D">
            <w:pPr>
              <w:keepNext/>
              <w:tabs>
                <w:tab w:val="clear" w:pos="567"/>
                <w:tab w:val="clear" w:pos="1134"/>
                <w:tab w:val="clear" w:pos="1701"/>
                <w:tab w:val="clear" w:pos="2268"/>
              </w:tabs>
              <w:spacing w:before="60" w:after="60"/>
              <w:ind w:left="360" w:hanging="360"/>
              <w:jc w:val="left"/>
              <w:rPr>
                <w:rFonts w:eastAsia="Times New Roman"/>
                <w:snapToGrid w:val="0"/>
                <w:sz w:val="20"/>
                <w:lang w:val="en-GB"/>
              </w:rPr>
            </w:pPr>
            <w:r w:rsidRPr="00BB1B16">
              <w:rPr>
                <w:rFonts w:eastAsia="Times New Roman"/>
                <w:snapToGrid w:val="0"/>
                <w:sz w:val="20"/>
                <w:lang w:val="en-GB"/>
              </w:rPr>
              <w:t>(</w:t>
            </w:r>
            <w:r w:rsidR="00497A6A" w:rsidRPr="00BB1B16">
              <w:rPr>
                <w:rFonts w:eastAsia="Times New Roman"/>
                <w:snapToGrid w:val="0"/>
                <w:sz w:val="20"/>
                <w:lang w:val="en-GB"/>
              </w:rPr>
              <w:t>c</w:t>
            </w:r>
            <w:r w:rsidRPr="00BB1B16">
              <w:rPr>
                <w:rFonts w:eastAsia="Times New Roman"/>
                <w:snapToGrid w:val="0"/>
                <w:sz w:val="20"/>
                <w:lang w:val="en-GB"/>
              </w:rPr>
              <w:t>)</w:t>
            </w:r>
            <w:r w:rsidRPr="00BB1B16">
              <w:rPr>
                <w:rFonts w:eastAsia="Times New Roman"/>
                <w:snapToGrid w:val="0"/>
                <w:sz w:val="20"/>
                <w:lang w:val="en-GB"/>
              </w:rPr>
              <w:tab/>
              <w:t>Review of the effectiveness of the financial mechanism;</w:t>
            </w:r>
            <w:r w:rsidR="00960402" w:rsidRPr="00BB1B16">
              <w:rPr>
                <w:rFonts w:eastAsia="Times New Roman"/>
                <w:i/>
                <w:iCs/>
                <w:sz w:val="18"/>
                <w:szCs w:val="18"/>
                <w:vertAlign w:val="superscript"/>
                <w:lang w:val="en-GB"/>
              </w:rPr>
              <w:t>c</w:t>
            </w:r>
          </w:p>
          <w:p w14:paraId="101660A7" w14:textId="3277A6FC" w:rsidR="00CE6407" w:rsidRPr="00DC5ED7" w:rsidRDefault="00CE6407" w:rsidP="00010E0D">
            <w:pPr>
              <w:keepNext/>
              <w:tabs>
                <w:tab w:val="clear" w:pos="567"/>
                <w:tab w:val="clear" w:pos="1134"/>
                <w:tab w:val="clear" w:pos="1701"/>
                <w:tab w:val="clear" w:pos="2268"/>
              </w:tabs>
              <w:spacing w:before="60" w:after="60"/>
              <w:ind w:left="360" w:hanging="360"/>
              <w:jc w:val="left"/>
              <w:rPr>
                <w:rFonts w:eastAsia="Times New Roman"/>
                <w:snapToGrid w:val="0"/>
                <w:sz w:val="20"/>
                <w:szCs w:val="24"/>
                <w:lang w:val="en-GB"/>
              </w:rPr>
            </w:pPr>
            <w:r w:rsidRPr="00DC5ED7">
              <w:rPr>
                <w:rFonts w:eastAsia="Times New Roman"/>
                <w:sz w:val="20"/>
                <w:lang w:val="en-GB"/>
              </w:rPr>
              <w:t>(</w:t>
            </w:r>
            <w:r w:rsidR="00497A6A">
              <w:rPr>
                <w:rFonts w:eastAsia="Times New Roman"/>
                <w:sz w:val="20"/>
                <w:lang w:val="en-GB"/>
              </w:rPr>
              <w:t>d</w:t>
            </w:r>
            <w:r w:rsidRPr="00DC5ED7">
              <w:rPr>
                <w:rFonts w:eastAsia="Times New Roman"/>
                <w:sz w:val="20"/>
                <w:lang w:val="en-GB"/>
              </w:rPr>
              <w:t>)</w:t>
            </w:r>
            <w:r w:rsidRPr="00DC5ED7">
              <w:rPr>
                <w:rFonts w:eastAsia="Times New Roman"/>
                <w:sz w:val="20"/>
                <w:lang w:val="en-GB"/>
              </w:rPr>
              <w:tab/>
              <w:t xml:space="preserve">Implications for the work of the Convention of the </w:t>
            </w:r>
            <w:r w:rsidRPr="00DC5ED7">
              <w:rPr>
                <w:rFonts w:eastAsia="Times New Roman"/>
                <w:sz w:val="20"/>
                <w:szCs w:val="20"/>
                <w:lang w:val="en-GB"/>
              </w:rPr>
              <w:t>deliverables</w:t>
            </w:r>
            <w:r w:rsidRPr="00DC5ED7">
              <w:rPr>
                <w:rFonts w:eastAsia="Times New Roman"/>
                <w:szCs w:val="24"/>
                <w:lang w:val="en-GB"/>
              </w:rPr>
              <w:t xml:space="preserve"> </w:t>
            </w:r>
            <w:r w:rsidRPr="00DC5ED7">
              <w:rPr>
                <w:rFonts w:eastAsia="Times New Roman"/>
                <w:sz w:val="20"/>
                <w:lang w:val="en-GB"/>
              </w:rPr>
              <w:t>of the Intergovernmental Science-Policy Platform on Biodiversity and Ecosystem Services, including:</w:t>
            </w:r>
          </w:p>
          <w:p w14:paraId="4586AF20" w14:textId="77777777" w:rsidR="00CE6407" w:rsidRPr="00DC5ED7" w:rsidRDefault="00CE6407" w:rsidP="00010E0D">
            <w:pPr>
              <w:tabs>
                <w:tab w:val="clear" w:pos="567"/>
                <w:tab w:val="clear" w:pos="1134"/>
                <w:tab w:val="clear" w:pos="1701"/>
              </w:tabs>
              <w:spacing w:before="60" w:after="60"/>
              <w:ind w:left="927" w:hanging="567"/>
              <w:jc w:val="left"/>
              <w:rPr>
                <w:rFonts w:eastAsia="Times New Roman"/>
                <w:sz w:val="20"/>
                <w:szCs w:val="24"/>
                <w:lang w:val="en-GB"/>
              </w:rPr>
            </w:pPr>
            <w:r w:rsidRPr="00DC5ED7">
              <w:rPr>
                <w:rFonts w:eastAsia="Times New Roman"/>
                <w:sz w:val="20"/>
                <w:szCs w:val="24"/>
                <w:lang w:val="en-GB"/>
              </w:rPr>
              <w:t>(i)</w:t>
            </w:r>
            <w:r w:rsidRPr="00DC5ED7">
              <w:rPr>
                <w:rFonts w:eastAsia="Times New Roman"/>
                <w:sz w:val="20"/>
                <w:szCs w:val="24"/>
                <w:lang w:val="en-GB"/>
              </w:rPr>
              <w:tab/>
              <w:t>Methodological assessment on monitoring biodiversity and nature’s contributions to people;</w:t>
            </w:r>
          </w:p>
          <w:p w14:paraId="5AF92AE7" w14:textId="77777777" w:rsidR="00CE6407" w:rsidRPr="00DC5ED7" w:rsidRDefault="00CE6407" w:rsidP="00010E0D">
            <w:pPr>
              <w:tabs>
                <w:tab w:val="clear" w:pos="567"/>
                <w:tab w:val="clear" w:pos="1134"/>
                <w:tab w:val="clear" w:pos="1701"/>
              </w:tabs>
              <w:spacing w:before="60" w:after="60"/>
              <w:ind w:left="927" w:hanging="567"/>
              <w:jc w:val="left"/>
              <w:rPr>
                <w:rFonts w:eastAsia="Times New Roman"/>
                <w:sz w:val="20"/>
                <w:szCs w:val="24"/>
                <w:lang w:val="en-GB"/>
              </w:rPr>
            </w:pPr>
            <w:r w:rsidRPr="00DC5ED7">
              <w:rPr>
                <w:rFonts w:eastAsia="Times New Roman"/>
                <w:sz w:val="20"/>
                <w:szCs w:val="24"/>
                <w:lang w:val="en-GB"/>
              </w:rPr>
              <w:t>(ii)</w:t>
            </w:r>
            <w:r w:rsidRPr="00DC5ED7">
              <w:rPr>
                <w:rFonts w:eastAsia="Times New Roman"/>
                <w:sz w:val="20"/>
                <w:szCs w:val="24"/>
                <w:lang w:val="en-GB"/>
              </w:rPr>
              <w:tab/>
              <w:t>Methodological assessment of integrated biodiversity-inclusive spatial planning and ecological connectivity;</w:t>
            </w:r>
          </w:p>
          <w:p w14:paraId="23EFB650" w14:textId="334DCF70" w:rsidR="00CE6407" w:rsidRPr="00DC5ED7" w:rsidRDefault="00CE6407" w:rsidP="00010E0D">
            <w:pPr>
              <w:keepNext/>
              <w:tabs>
                <w:tab w:val="clear" w:pos="567"/>
                <w:tab w:val="clear" w:pos="1134"/>
                <w:tab w:val="clear" w:pos="1701"/>
                <w:tab w:val="clear" w:pos="2268"/>
              </w:tabs>
              <w:spacing w:before="60" w:after="60"/>
              <w:ind w:left="360" w:hanging="360"/>
              <w:jc w:val="left"/>
              <w:rPr>
                <w:rFonts w:eastAsia="Times New Roman"/>
                <w:snapToGrid w:val="0"/>
                <w:sz w:val="20"/>
                <w:szCs w:val="20"/>
                <w:lang w:val="en-GB"/>
              </w:rPr>
            </w:pPr>
            <w:r w:rsidRPr="00DC5ED7">
              <w:rPr>
                <w:rFonts w:eastAsia="Times New Roman"/>
                <w:sz w:val="20"/>
                <w:lang w:val="en-GB"/>
              </w:rPr>
              <w:t>(</w:t>
            </w:r>
            <w:r w:rsidR="00497A6A">
              <w:rPr>
                <w:rFonts w:eastAsia="Times New Roman"/>
                <w:sz w:val="20"/>
                <w:lang w:val="en-GB"/>
              </w:rPr>
              <w:t>e</w:t>
            </w:r>
            <w:r w:rsidRPr="00DC5ED7">
              <w:rPr>
                <w:rFonts w:eastAsia="Times New Roman"/>
                <w:sz w:val="20"/>
                <w:lang w:val="en-GB"/>
              </w:rPr>
              <w:t>)</w:t>
            </w:r>
            <w:r w:rsidRPr="00DC5ED7">
              <w:rPr>
                <w:rFonts w:eastAsia="Times New Roman"/>
                <w:sz w:val="20"/>
                <w:lang w:val="en-GB"/>
              </w:rPr>
              <w:tab/>
            </w:r>
            <w:r w:rsidRPr="00DC5ED7">
              <w:rPr>
                <w:rFonts w:eastAsia="Times New Roman"/>
                <w:snapToGrid w:val="0"/>
                <w:sz w:val="20"/>
                <w:lang w:val="en-GB"/>
              </w:rPr>
              <w:t>Considerations for a follow-up to the Framework,</w:t>
            </w:r>
            <w:r w:rsidRPr="00DC5ED7">
              <w:rPr>
                <w:rFonts w:eastAsia="Times New Roman"/>
                <w:snapToGrid w:val="0"/>
                <w:sz w:val="20"/>
                <w:szCs w:val="20"/>
                <w:lang w:val="en-GB"/>
              </w:rPr>
              <w:t xml:space="preserve"> </w:t>
            </w:r>
            <w:r w:rsidRPr="00DC5ED7">
              <w:rPr>
                <w:rFonts w:eastAsia="Times New Roman"/>
                <w:color w:val="000000"/>
                <w:sz w:val="20"/>
                <w:szCs w:val="20"/>
                <w:lang w:val="en-GB"/>
              </w:rPr>
              <w:t>including a review of the effectiveness of measures to implement its goals and targets in line with the principles and objectives of the Convention</w:t>
            </w:r>
            <w:r w:rsidRPr="00DC5ED7">
              <w:rPr>
                <w:rFonts w:eastAsia="Times New Roman"/>
                <w:color w:val="000000"/>
                <w:sz w:val="20"/>
                <w:szCs w:val="24"/>
                <w:lang w:val="en-GB"/>
              </w:rPr>
              <w:t>;</w:t>
            </w:r>
          </w:p>
          <w:p w14:paraId="1A48993A" w14:textId="1F3C5A4F" w:rsidR="00CE6407" w:rsidRPr="00DC5ED7" w:rsidRDefault="00DE0407" w:rsidP="00010E0D">
            <w:pPr>
              <w:keepNext/>
              <w:tabs>
                <w:tab w:val="clear" w:pos="567"/>
                <w:tab w:val="clear" w:pos="1134"/>
                <w:tab w:val="clear" w:pos="1701"/>
                <w:tab w:val="clear" w:pos="2268"/>
              </w:tabs>
              <w:spacing w:before="60" w:after="60"/>
              <w:ind w:left="360" w:hanging="360"/>
              <w:jc w:val="left"/>
              <w:rPr>
                <w:rFonts w:eastAsia="Times New Roman"/>
                <w:sz w:val="20"/>
                <w:szCs w:val="24"/>
                <w:lang w:val="en-GB"/>
              </w:rPr>
            </w:pPr>
            <w:r>
              <w:rPr>
                <w:rFonts w:eastAsia="Times New Roman"/>
                <w:sz w:val="20"/>
                <w:szCs w:val="24"/>
                <w:lang w:val="en-GB"/>
              </w:rPr>
              <w:t>[</w:t>
            </w:r>
            <w:r w:rsidR="00CE6407" w:rsidRPr="00DC5ED7">
              <w:rPr>
                <w:rFonts w:eastAsia="Times New Roman"/>
                <w:sz w:val="20"/>
                <w:szCs w:val="24"/>
                <w:lang w:val="en-GB"/>
              </w:rPr>
              <w:t>(</w:t>
            </w:r>
            <w:r w:rsidR="00FE22E9">
              <w:rPr>
                <w:rFonts w:eastAsia="Times New Roman"/>
                <w:sz w:val="20"/>
                <w:szCs w:val="24"/>
                <w:lang w:val="en-GB"/>
              </w:rPr>
              <w:t>f</w:t>
            </w:r>
            <w:r w:rsidR="00CE6407" w:rsidRPr="00DC5ED7">
              <w:rPr>
                <w:rFonts w:eastAsia="Times New Roman"/>
                <w:sz w:val="20"/>
                <w:szCs w:val="24"/>
                <w:lang w:val="en-GB"/>
              </w:rPr>
              <w:t>)</w:t>
            </w:r>
            <w:r w:rsidR="00CE6407" w:rsidRPr="00DC5ED7">
              <w:rPr>
                <w:rFonts w:eastAsia="Times New Roman"/>
                <w:sz w:val="20"/>
                <w:szCs w:val="24"/>
                <w:lang w:val="en-GB"/>
              </w:rPr>
              <w:tab/>
            </w:r>
            <w:r w:rsidR="00CE6407" w:rsidRPr="00DC5ED7">
              <w:rPr>
                <w:rFonts w:eastAsia="Times New Roman"/>
                <w:i/>
                <w:iCs/>
                <w:sz w:val="20"/>
                <w:lang w:val="en-GB"/>
              </w:rPr>
              <w:t>Other items to be determined</w:t>
            </w:r>
            <w:r>
              <w:rPr>
                <w:rFonts w:eastAsia="Times New Roman"/>
                <w:i/>
                <w:iCs/>
                <w:sz w:val="20"/>
                <w:lang w:val="en-GB"/>
              </w:rPr>
              <w:t>.</w:t>
            </w:r>
            <w:r w:rsidR="00CE6407" w:rsidRPr="00DC5ED7">
              <w:rPr>
                <w:rFonts w:eastAsia="Times New Roman"/>
                <w:sz w:val="20"/>
                <w:lang w:val="en-GB"/>
              </w:rPr>
              <w:t>]</w:t>
            </w:r>
          </w:p>
        </w:tc>
      </w:tr>
      <w:tr w:rsidR="00CE6407" w:rsidRPr="00DC5ED7" w14:paraId="39F17CA3" w14:textId="77777777" w:rsidTr="00010E0D">
        <w:tc>
          <w:tcPr>
            <w:tcW w:w="2405" w:type="dxa"/>
            <w:tcBorders>
              <w:top w:val="single" w:sz="4" w:space="0" w:color="auto"/>
              <w:left w:val="single" w:sz="4" w:space="0" w:color="auto"/>
              <w:bottom w:val="single" w:sz="4" w:space="0" w:color="auto"/>
              <w:right w:val="single" w:sz="4" w:space="0" w:color="auto"/>
            </w:tcBorders>
          </w:tcPr>
          <w:p w14:paraId="0321511C" w14:textId="77777777" w:rsidR="00CE6407" w:rsidRPr="00DC5ED7" w:rsidRDefault="00CE6407" w:rsidP="00010E0D">
            <w:pPr>
              <w:keepNext/>
              <w:tabs>
                <w:tab w:val="clear" w:pos="567"/>
                <w:tab w:val="clear" w:pos="1134"/>
                <w:tab w:val="clear" w:pos="1701"/>
                <w:tab w:val="clear" w:pos="2268"/>
              </w:tabs>
              <w:spacing w:before="60" w:after="60"/>
              <w:jc w:val="left"/>
              <w:rPr>
                <w:rFonts w:eastAsia="Times New Roman"/>
                <w:sz w:val="20"/>
                <w:lang w:val="en-GB"/>
              </w:rPr>
            </w:pPr>
            <w:r w:rsidRPr="00DC5ED7">
              <w:rPr>
                <w:rFonts w:eastAsia="Times New Roman"/>
                <w:sz w:val="20"/>
                <w:lang w:val="en-GB"/>
              </w:rPr>
              <w:t>Nineteenth (2030)</w:t>
            </w:r>
          </w:p>
        </w:tc>
        <w:tc>
          <w:tcPr>
            <w:tcW w:w="7088" w:type="dxa"/>
            <w:tcBorders>
              <w:top w:val="single" w:sz="4" w:space="0" w:color="auto"/>
              <w:left w:val="single" w:sz="4" w:space="0" w:color="auto"/>
              <w:bottom w:val="single" w:sz="4" w:space="0" w:color="auto"/>
              <w:right w:val="single" w:sz="4" w:space="0" w:color="auto"/>
            </w:tcBorders>
          </w:tcPr>
          <w:p w14:paraId="2B62B6C1" w14:textId="46F338DB" w:rsidR="00CE6407" w:rsidRPr="00DC5ED7" w:rsidRDefault="00CE6407" w:rsidP="00010E0D">
            <w:pPr>
              <w:keepNext/>
              <w:tabs>
                <w:tab w:val="clear" w:pos="567"/>
                <w:tab w:val="clear" w:pos="1134"/>
                <w:tab w:val="clear" w:pos="1701"/>
                <w:tab w:val="clear" w:pos="2268"/>
              </w:tabs>
              <w:spacing w:before="60" w:after="60"/>
              <w:ind w:left="360" w:hanging="328"/>
              <w:jc w:val="left"/>
              <w:rPr>
                <w:rFonts w:eastAsia="Times New Roman"/>
                <w:snapToGrid w:val="0"/>
                <w:sz w:val="20"/>
                <w:szCs w:val="20"/>
                <w:lang w:val="en-GB"/>
              </w:rPr>
            </w:pPr>
            <w:r w:rsidRPr="00DC5ED7">
              <w:rPr>
                <w:rFonts w:eastAsia="Times New Roman"/>
                <w:snapToGrid w:val="0"/>
                <w:sz w:val="20"/>
                <w:lang w:val="en-GB"/>
              </w:rPr>
              <w:t>(</w:t>
            </w:r>
            <w:r w:rsidR="00B14DD6">
              <w:rPr>
                <w:rFonts w:eastAsia="Times New Roman"/>
                <w:snapToGrid w:val="0"/>
                <w:sz w:val="20"/>
                <w:lang w:val="en-GB"/>
              </w:rPr>
              <w:t>a</w:t>
            </w:r>
            <w:r w:rsidRPr="00DC5ED7">
              <w:rPr>
                <w:rFonts w:eastAsia="Times New Roman"/>
                <w:snapToGrid w:val="0"/>
                <w:sz w:val="20"/>
                <w:lang w:val="en-GB"/>
              </w:rPr>
              <w:t>)</w:t>
            </w:r>
            <w:r w:rsidRPr="00DC5ED7">
              <w:rPr>
                <w:rFonts w:eastAsia="Times New Roman"/>
                <w:snapToGrid w:val="0"/>
                <w:sz w:val="20"/>
                <w:lang w:val="en-GB"/>
              </w:rPr>
              <w:tab/>
            </w:r>
            <w:r w:rsidR="00DB000B" w:rsidRPr="00DB000B">
              <w:rPr>
                <w:rFonts w:eastAsia="Times New Roman"/>
                <w:snapToGrid w:val="0"/>
                <w:sz w:val="20"/>
                <w:lang w:val="en-GB"/>
              </w:rPr>
              <w:t>Global review of collective progress in the implementation of the Kunming-Montreal Global Biodiversity Framework, including the means of implementation, based on national reports and, as appropriate, other sources</w:t>
            </w:r>
            <w:r w:rsidR="00DE0407">
              <w:rPr>
                <w:rFonts w:eastAsia="Times New Roman"/>
                <w:snapToGrid w:val="0"/>
                <w:sz w:val="20"/>
                <w:lang w:val="en-GB"/>
              </w:rPr>
              <w:t>;</w:t>
            </w:r>
          </w:p>
          <w:p w14:paraId="0509C563" w14:textId="3A5E8A9A" w:rsidR="00CE6407" w:rsidRPr="00DC5ED7" w:rsidRDefault="00CE6407" w:rsidP="00010E0D">
            <w:pPr>
              <w:keepNext/>
              <w:tabs>
                <w:tab w:val="clear" w:pos="567"/>
                <w:tab w:val="clear" w:pos="1134"/>
                <w:tab w:val="clear" w:pos="1701"/>
                <w:tab w:val="clear" w:pos="2268"/>
              </w:tabs>
              <w:spacing w:before="60" w:after="60"/>
              <w:ind w:left="360" w:hanging="328"/>
              <w:jc w:val="left"/>
              <w:rPr>
                <w:rFonts w:eastAsia="Times New Roman"/>
                <w:snapToGrid w:val="0"/>
                <w:sz w:val="20"/>
                <w:szCs w:val="20"/>
                <w:lang w:val="en-GB"/>
              </w:rPr>
            </w:pPr>
            <w:r w:rsidRPr="00DC5ED7">
              <w:rPr>
                <w:rFonts w:eastAsia="Times New Roman"/>
                <w:snapToGrid w:val="0"/>
                <w:sz w:val="20"/>
                <w:szCs w:val="20"/>
                <w:lang w:val="en-GB"/>
              </w:rPr>
              <w:t>(</w:t>
            </w:r>
            <w:r w:rsidR="00B14DD6">
              <w:rPr>
                <w:rFonts w:eastAsia="Times New Roman"/>
                <w:snapToGrid w:val="0"/>
                <w:sz w:val="20"/>
                <w:szCs w:val="20"/>
                <w:lang w:val="en-GB"/>
              </w:rPr>
              <w:t>b</w:t>
            </w:r>
            <w:r w:rsidRPr="00DC5ED7">
              <w:rPr>
                <w:rFonts w:eastAsia="Times New Roman"/>
                <w:snapToGrid w:val="0"/>
                <w:sz w:val="20"/>
                <w:szCs w:val="20"/>
                <w:lang w:val="en-GB"/>
              </w:rPr>
              <w:t>)</w:t>
            </w:r>
            <w:r w:rsidRPr="00DC5ED7">
              <w:rPr>
                <w:rFonts w:eastAsia="Times New Roman"/>
                <w:snapToGrid w:val="0"/>
                <w:sz w:val="20"/>
                <w:szCs w:val="20"/>
                <w:lang w:val="en-GB"/>
              </w:rPr>
              <w:tab/>
            </w:r>
            <w:r w:rsidRPr="00DC5ED7">
              <w:rPr>
                <w:rFonts w:eastAsia="Times New Roman"/>
                <w:snapToGrid w:val="0"/>
                <w:sz w:val="20"/>
                <w:lang w:val="en-GB"/>
              </w:rPr>
              <w:t>Implications</w:t>
            </w:r>
            <w:r w:rsidRPr="00DC5ED7">
              <w:rPr>
                <w:rFonts w:eastAsia="Times New Roman"/>
                <w:color w:val="000000"/>
                <w:sz w:val="20"/>
                <w:szCs w:val="20"/>
                <w:lang w:val="en-GB"/>
              </w:rPr>
              <w:t xml:space="preserve"> for the work of the Convention of the deliverables of the Intergovernmental Science-Policy Platform on Biodiversity and Ecosystem Services</w:t>
            </w:r>
            <w:r w:rsidRPr="00DC5ED7">
              <w:rPr>
                <w:rFonts w:eastAsia="Times New Roman"/>
                <w:sz w:val="20"/>
                <w:lang w:val="en-GB"/>
              </w:rPr>
              <w:t>;</w:t>
            </w:r>
          </w:p>
          <w:p w14:paraId="62E60E13" w14:textId="57F80A3D" w:rsidR="00CE6407" w:rsidRPr="00DC5ED7" w:rsidRDefault="00CE6407" w:rsidP="00010E0D">
            <w:pPr>
              <w:keepNext/>
              <w:tabs>
                <w:tab w:val="clear" w:pos="567"/>
                <w:tab w:val="clear" w:pos="1134"/>
                <w:tab w:val="clear" w:pos="1701"/>
                <w:tab w:val="clear" w:pos="2268"/>
              </w:tabs>
              <w:spacing w:before="60" w:after="60"/>
              <w:ind w:left="360" w:hanging="328"/>
              <w:jc w:val="left"/>
              <w:rPr>
                <w:rFonts w:eastAsia="Times New Roman"/>
                <w:snapToGrid w:val="0"/>
                <w:sz w:val="20"/>
                <w:lang w:val="en-GB"/>
              </w:rPr>
            </w:pPr>
            <w:r w:rsidRPr="00DC5ED7">
              <w:rPr>
                <w:rFonts w:eastAsia="Times New Roman"/>
                <w:snapToGrid w:val="0"/>
                <w:sz w:val="20"/>
                <w:lang w:val="en-GB"/>
              </w:rPr>
              <w:t>(</w:t>
            </w:r>
            <w:r w:rsidR="00B14DD6">
              <w:rPr>
                <w:rFonts w:eastAsia="Times New Roman"/>
                <w:snapToGrid w:val="0"/>
                <w:sz w:val="20"/>
                <w:lang w:val="en-GB"/>
              </w:rPr>
              <w:t>c</w:t>
            </w:r>
            <w:r w:rsidRPr="00DC5ED7">
              <w:rPr>
                <w:rFonts w:eastAsia="Times New Roman"/>
                <w:snapToGrid w:val="0"/>
                <w:sz w:val="20"/>
                <w:lang w:val="en-GB"/>
              </w:rPr>
              <w:t>)</w:t>
            </w:r>
            <w:r w:rsidRPr="00DC5ED7">
              <w:rPr>
                <w:rFonts w:eastAsia="Times New Roman"/>
                <w:snapToGrid w:val="0"/>
                <w:sz w:val="20"/>
                <w:lang w:val="en-GB"/>
              </w:rPr>
              <w:tab/>
              <w:t>Update</w:t>
            </w:r>
            <w:r w:rsidRPr="00DC5ED7">
              <w:rPr>
                <w:rFonts w:eastAsia="Times New Roman"/>
                <w:sz w:val="20"/>
                <w:lang w:val="en-GB"/>
              </w:rPr>
              <w:t xml:space="preserve"> of and follow-up to the </w:t>
            </w:r>
            <w:r w:rsidRPr="00DC5ED7">
              <w:rPr>
                <w:rFonts w:eastAsia="Times New Roman"/>
                <w:snapToGrid w:val="0"/>
                <w:sz w:val="20"/>
                <w:lang w:val="en-GB"/>
              </w:rPr>
              <w:t>Framework and follow-up to the Gender Plan of Action (2023</w:t>
            </w:r>
            <w:r w:rsidRPr="00DC5ED7">
              <w:rPr>
                <w:rFonts w:eastAsia="Times New Roman"/>
                <w:snapToGrid w:val="0"/>
                <w:sz w:val="20"/>
                <w:lang w:val="en-GB"/>
              </w:rPr>
              <w:sym w:font="Symbol" w:char="F02D"/>
            </w:r>
            <w:r w:rsidRPr="00DC5ED7">
              <w:rPr>
                <w:rFonts w:eastAsia="Times New Roman"/>
                <w:snapToGrid w:val="0"/>
                <w:sz w:val="20"/>
                <w:lang w:val="en-GB"/>
              </w:rPr>
              <w:t>2030) and the strategy for resource mobilization;</w:t>
            </w:r>
          </w:p>
          <w:p w14:paraId="2EB6E810" w14:textId="61ADAD42" w:rsidR="00CE6407" w:rsidRPr="00DC5ED7" w:rsidRDefault="00CE6407" w:rsidP="00010E0D">
            <w:pPr>
              <w:keepNext/>
              <w:tabs>
                <w:tab w:val="clear" w:pos="567"/>
                <w:tab w:val="clear" w:pos="1134"/>
                <w:tab w:val="clear" w:pos="1701"/>
                <w:tab w:val="clear" w:pos="2268"/>
              </w:tabs>
              <w:spacing w:before="60" w:after="60"/>
              <w:ind w:left="360" w:hanging="328"/>
              <w:jc w:val="left"/>
              <w:rPr>
                <w:rFonts w:eastAsia="Times New Roman"/>
                <w:sz w:val="20"/>
                <w:lang w:val="en-GB"/>
              </w:rPr>
            </w:pPr>
            <w:r w:rsidRPr="00DC5ED7">
              <w:rPr>
                <w:rFonts w:eastAsia="Times New Roman"/>
                <w:snapToGrid w:val="0"/>
                <w:sz w:val="20"/>
                <w:lang w:val="en-GB"/>
              </w:rPr>
              <w:t>(</w:t>
            </w:r>
            <w:r w:rsidR="00B14DD6">
              <w:rPr>
                <w:rFonts w:eastAsia="Times New Roman"/>
                <w:snapToGrid w:val="0"/>
                <w:sz w:val="20"/>
                <w:lang w:val="en-GB"/>
              </w:rPr>
              <w:t>d</w:t>
            </w:r>
            <w:r w:rsidRPr="00DC5ED7">
              <w:rPr>
                <w:rFonts w:eastAsia="Times New Roman"/>
                <w:snapToGrid w:val="0"/>
                <w:sz w:val="20"/>
                <w:lang w:val="en-GB"/>
              </w:rPr>
              <w:t>)</w:t>
            </w:r>
            <w:r w:rsidRPr="00DC5ED7">
              <w:rPr>
                <w:rFonts w:eastAsia="Times New Roman"/>
                <w:snapToGrid w:val="0"/>
                <w:sz w:val="20"/>
                <w:lang w:val="en-GB"/>
              </w:rPr>
              <w:tab/>
            </w:r>
            <w:r w:rsidRPr="00DC5ED7">
              <w:rPr>
                <w:rFonts w:eastAsia="Times New Roman"/>
                <w:sz w:val="20"/>
                <w:lang w:val="en-GB"/>
              </w:rPr>
              <w:t>[</w:t>
            </w:r>
            <w:r w:rsidRPr="00DC5ED7">
              <w:rPr>
                <w:rFonts w:eastAsia="Times New Roman"/>
                <w:i/>
                <w:iCs/>
                <w:sz w:val="20"/>
                <w:lang w:val="en-GB"/>
              </w:rPr>
              <w:t>Other items to be determined</w:t>
            </w:r>
            <w:r w:rsidRPr="00DC5ED7">
              <w:rPr>
                <w:rFonts w:eastAsia="Times New Roman"/>
                <w:sz w:val="20"/>
                <w:lang w:val="en-GB"/>
              </w:rPr>
              <w:t>].</w:t>
            </w:r>
          </w:p>
        </w:tc>
      </w:tr>
    </w:tbl>
    <w:p w14:paraId="0047565B" w14:textId="11CE4624" w:rsidR="00CE6407" w:rsidRPr="00DC5ED7" w:rsidRDefault="008E221E" w:rsidP="00CE6407">
      <w:pPr>
        <w:keepNext/>
        <w:tabs>
          <w:tab w:val="clear" w:pos="567"/>
          <w:tab w:val="clear" w:pos="1134"/>
          <w:tab w:val="clear" w:pos="1701"/>
          <w:tab w:val="clear" w:pos="2268"/>
          <w:tab w:val="left" w:pos="284"/>
        </w:tabs>
        <w:spacing w:before="60" w:after="60"/>
        <w:rPr>
          <w:rFonts w:eastAsia="Times New Roman"/>
          <w:sz w:val="18"/>
          <w:szCs w:val="18"/>
          <w:lang w:val="en-GB"/>
        </w:rPr>
      </w:pPr>
      <w:r>
        <w:rPr>
          <w:rFonts w:eastAsia="Times New Roman"/>
          <w:i/>
          <w:iCs/>
          <w:sz w:val="18"/>
          <w:szCs w:val="18"/>
          <w:vertAlign w:val="superscript"/>
          <w:lang w:val="en-GB"/>
        </w:rPr>
        <w:tab/>
      </w:r>
      <w:r w:rsidR="00CE6407" w:rsidRPr="00DC5ED7">
        <w:rPr>
          <w:rFonts w:eastAsia="Times New Roman"/>
          <w:i/>
          <w:iCs/>
          <w:sz w:val="18"/>
          <w:szCs w:val="18"/>
          <w:vertAlign w:val="superscript"/>
          <w:lang w:val="en-GB"/>
        </w:rPr>
        <w:t>a</w:t>
      </w:r>
      <w:r w:rsidR="00CE6407" w:rsidRPr="00DC5ED7">
        <w:rPr>
          <w:rFonts w:eastAsia="Times New Roman"/>
          <w:sz w:val="18"/>
          <w:szCs w:val="18"/>
          <w:lang w:val="en-GB"/>
        </w:rPr>
        <w:tab/>
        <w:t xml:space="preserve">Conducted in conjunction with the review of the strategy for resource mobilization (decision </w:t>
      </w:r>
      <w:hyperlink r:id="rId16" w:history="1">
        <w:r w:rsidR="00CE6407" w:rsidRPr="00DC5ED7">
          <w:rPr>
            <w:rFonts w:eastAsia="Times New Roman"/>
            <w:color w:val="0563C1" w:themeColor="hyperlink"/>
            <w:sz w:val="18"/>
            <w:szCs w:val="18"/>
            <w:u w:val="single"/>
            <w:lang w:val="en-GB"/>
          </w:rPr>
          <w:t>15/7</w:t>
        </w:r>
      </w:hyperlink>
      <w:r w:rsidR="00CE6407" w:rsidRPr="00DC5ED7">
        <w:rPr>
          <w:rFonts w:eastAsia="Times New Roman"/>
          <w:sz w:val="18"/>
          <w:szCs w:val="18"/>
          <w:lang w:val="en-GB"/>
        </w:rPr>
        <w:t xml:space="preserve">, para. 46), the midterm review of the implementation of the Gender Plan of Action </w:t>
      </w:r>
      <w:r w:rsidR="00CE6407" w:rsidRPr="00DC5ED7">
        <w:rPr>
          <w:rFonts w:eastAsia="Times New Roman"/>
          <w:sz w:val="18"/>
          <w:szCs w:val="18"/>
        </w:rPr>
        <w:t>(</w:t>
      </w:r>
      <w:r w:rsidR="00CE6407" w:rsidRPr="00DC5ED7">
        <w:rPr>
          <w:rFonts w:eastAsia="Times New Roman"/>
          <w:sz w:val="18"/>
          <w:szCs w:val="18"/>
          <w:lang w:val="en-GB"/>
        </w:rPr>
        <w:t xml:space="preserve">2023–2030) (decision </w:t>
      </w:r>
      <w:hyperlink r:id="rId17" w:history="1">
        <w:r w:rsidR="00CE6407" w:rsidRPr="00DC5ED7">
          <w:rPr>
            <w:rFonts w:eastAsia="Times New Roman"/>
            <w:color w:val="0563C1" w:themeColor="hyperlink"/>
            <w:sz w:val="18"/>
            <w:szCs w:val="18"/>
            <w:u w:val="single"/>
            <w:lang w:val="en-GB"/>
          </w:rPr>
          <w:t>15/11</w:t>
        </w:r>
      </w:hyperlink>
      <w:r w:rsidR="00CE6407" w:rsidRPr="00DC5ED7">
        <w:rPr>
          <w:rFonts w:eastAsia="Times New Roman"/>
          <w:sz w:val="18"/>
          <w:szCs w:val="18"/>
          <w:lang w:val="en-GB"/>
        </w:rPr>
        <w:t xml:space="preserve">, para. 9), the review of the technical and scientific cooperation mechanism (decision </w:t>
      </w:r>
      <w:hyperlink r:id="rId18" w:history="1">
        <w:r w:rsidR="00CE6407" w:rsidRPr="00DC5ED7">
          <w:rPr>
            <w:rFonts w:eastAsia="Times New Roman"/>
            <w:color w:val="0563C1" w:themeColor="hyperlink"/>
            <w:sz w:val="18"/>
            <w:szCs w:val="18"/>
            <w:u w:val="single"/>
            <w:lang w:val="en-GB"/>
          </w:rPr>
          <w:t>15/8</w:t>
        </w:r>
      </w:hyperlink>
      <w:r w:rsidR="00CE6407" w:rsidRPr="00DC5ED7">
        <w:rPr>
          <w:rFonts w:eastAsia="Times New Roman"/>
          <w:sz w:val="18"/>
          <w:szCs w:val="18"/>
          <w:lang w:val="en-GB"/>
        </w:rPr>
        <w:t>, para. 32 (j)) and the review of the role of subnational governments, cities and other local authorities in the implementation of the objectives of the Convention and its Protocols and the Framework (decision </w:t>
      </w:r>
      <w:hyperlink r:id="rId19" w:history="1">
        <w:r w:rsidR="00CE6407" w:rsidRPr="00DC5ED7">
          <w:rPr>
            <w:rFonts w:eastAsia="Times New Roman"/>
            <w:color w:val="0563C1" w:themeColor="hyperlink"/>
            <w:sz w:val="18"/>
            <w:szCs w:val="18"/>
            <w:u w:val="single"/>
            <w:lang w:val="en-GB"/>
          </w:rPr>
          <w:t>15/12</w:t>
        </w:r>
      </w:hyperlink>
      <w:r w:rsidR="00CE6407" w:rsidRPr="00DC5ED7">
        <w:rPr>
          <w:rFonts w:eastAsia="Times New Roman"/>
          <w:sz w:val="18"/>
          <w:szCs w:val="18"/>
          <w:lang w:val="en-GB"/>
        </w:rPr>
        <w:t xml:space="preserve">, para. 7). </w:t>
      </w:r>
    </w:p>
    <w:p w14:paraId="4BC88C11" w14:textId="35DC627E" w:rsidR="00CE6407" w:rsidRPr="00DC5ED7" w:rsidRDefault="008E221E" w:rsidP="00CE6407">
      <w:pPr>
        <w:keepNext/>
        <w:tabs>
          <w:tab w:val="clear" w:pos="567"/>
          <w:tab w:val="clear" w:pos="1134"/>
          <w:tab w:val="clear" w:pos="1701"/>
          <w:tab w:val="clear" w:pos="2268"/>
          <w:tab w:val="left" w:pos="284"/>
        </w:tabs>
        <w:spacing w:before="60" w:after="60"/>
        <w:rPr>
          <w:rFonts w:eastAsia="Times New Roman"/>
          <w:i/>
          <w:iCs/>
          <w:sz w:val="18"/>
          <w:szCs w:val="18"/>
          <w:vertAlign w:val="superscript"/>
          <w:lang w:val="en-GB"/>
        </w:rPr>
      </w:pPr>
      <w:r>
        <w:rPr>
          <w:rFonts w:eastAsia="Times New Roman"/>
          <w:i/>
          <w:iCs/>
          <w:sz w:val="18"/>
          <w:szCs w:val="18"/>
          <w:vertAlign w:val="superscript"/>
          <w:lang w:val="en-GB"/>
        </w:rPr>
        <w:tab/>
      </w:r>
      <w:r w:rsidR="00CE6407" w:rsidRPr="00DC5ED7">
        <w:rPr>
          <w:rFonts w:eastAsia="Times New Roman"/>
          <w:i/>
          <w:iCs/>
          <w:sz w:val="18"/>
          <w:szCs w:val="18"/>
          <w:vertAlign w:val="superscript"/>
          <w:lang w:val="en-GB"/>
        </w:rPr>
        <w:t>b</w:t>
      </w:r>
      <w:r w:rsidR="00CE6407" w:rsidRPr="00DC5ED7">
        <w:rPr>
          <w:rFonts w:eastAsia="Times New Roman"/>
          <w:i/>
          <w:iCs/>
          <w:sz w:val="18"/>
          <w:szCs w:val="18"/>
          <w:vertAlign w:val="superscript"/>
          <w:lang w:val="en-GB"/>
        </w:rPr>
        <w:tab/>
      </w:r>
      <w:r w:rsidR="00CE6407" w:rsidRPr="00DC5ED7">
        <w:rPr>
          <w:rFonts w:eastAsia="Times New Roman"/>
          <w:sz w:val="18"/>
          <w:szCs w:val="18"/>
          <w:lang w:val="en-GB"/>
        </w:rPr>
        <w:t>Decision 15/5, annex I.</w:t>
      </w:r>
    </w:p>
    <w:p w14:paraId="3E1CA22F" w14:textId="01208397" w:rsidR="00CE6407" w:rsidRDefault="008E221E" w:rsidP="00CE6407">
      <w:pPr>
        <w:keepNext/>
        <w:tabs>
          <w:tab w:val="clear" w:pos="567"/>
          <w:tab w:val="clear" w:pos="1134"/>
          <w:tab w:val="clear" w:pos="1701"/>
          <w:tab w:val="clear" w:pos="2268"/>
          <w:tab w:val="left" w:pos="284"/>
        </w:tabs>
        <w:spacing w:before="60" w:after="60"/>
        <w:rPr>
          <w:rFonts w:eastAsia="Times New Roman"/>
          <w:sz w:val="18"/>
          <w:szCs w:val="18"/>
          <w:lang w:val="en-GB"/>
        </w:rPr>
      </w:pPr>
      <w:r>
        <w:rPr>
          <w:rFonts w:eastAsia="Times New Roman"/>
          <w:i/>
          <w:iCs/>
          <w:sz w:val="18"/>
          <w:szCs w:val="18"/>
          <w:vertAlign w:val="superscript"/>
          <w:lang w:val="en-GB"/>
        </w:rPr>
        <w:tab/>
      </w:r>
      <w:r w:rsidR="00076863">
        <w:rPr>
          <w:rFonts w:eastAsia="Times New Roman"/>
          <w:i/>
          <w:iCs/>
          <w:sz w:val="18"/>
          <w:szCs w:val="18"/>
          <w:vertAlign w:val="superscript"/>
          <w:lang w:val="en-GB"/>
        </w:rPr>
        <w:t>c</w:t>
      </w:r>
      <w:r w:rsidR="00CE6407" w:rsidRPr="00DC5ED7">
        <w:rPr>
          <w:rFonts w:eastAsia="Times New Roman"/>
          <w:sz w:val="18"/>
          <w:szCs w:val="18"/>
          <w:lang w:val="en-GB"/>
        </w:rPr>
        <w:tab/>
        <w:t>Pending a decision by the Conference of the Parties at its sixteenth meeting.</w:t>
      </w:r>
    </w:p>
    <w:p w14:paraId="5E6D42A3" w14:textId="44ADF27F" w:rsidR="001E4453" w:rsidRPr="003917EA" w:rsidRDefault="001E4453" w:rsidP="00CE6407">
      <w:pPr>
        <w:keepNext/>
        <w:tabs>
          <w:tab w:val="clear" w:pos="567"/>
          <w:tab w:val="clear" w:pos="1134"/>
          <w:tab w:val="clear" w:pos="1701"/>
          <w:tab w:val="clear" w:pos="2268"/>
          <w:tab w:val="left" w:pos="284"/>
        </w:tabs>
        <w:spacing w:before="60" w:after="60"/>
        <w:rPr>
          <w:rFonts w:eastAsia="Times New Roman"/>
          <w:sz w:val="18"/>
          <w:szCs w:val="18"/>
          <w:lang w:val="es-ES"/>
        </w:rPr>
      </w:pPr>
      <w:r>
        <w:rPr>
          <w:rFonts w:eastAsia="Times New Roman"/>
          <w:sz w:val="18"/>
          <w:szCs w:val="18"/>
          <w:lang w:val="en-GB"/>
        </w:rPr>
        <w:tab/>
      </w:r>
      <w:r w:rsidR="00E629E9" w:rsidRPr="003917EA">
        <w:rPr>
          <w:rFonts w:eastAsia="Times New Roman"/>
          <w:i/>
          <w:iCs/>
          <w:sz w:val="18"/>
          <w:szCs w:val="18"/>
          <w:vertAlign w:val="superscript"/>
          <w:lang w:val="es-ES"/>
        </w:rPr>
        <w:t>d</w:t>
      </w:r>
      <w:r w:rsidRPr="003917EA">
        <w:rPr>
          <w:rFonts w:eastAsia="Times New Roman"/>
          <w:sz w:val="18"/>
          <w:szCs w:val="18"/>
          <w:lang w:val="es-ES"/>
        </w:rPr>
        <w:tab/>
      </w:r>
      <w:r w:rsidR="00DA3121" w:rsidRPr="003917EA">
        <w:rPr>
          <w:rFonts w:eastAsia="Times New Roman"/>
          <w:sz w:val="18"/>
          <w:szCs w:val="18"/>
          <w:lang w:val="es-ES"/>
        </w:rPr>
        <w:t>Decision 15/11, annex.</w:t>
      </w:r>
    </w:p>
    <w:p w14:paraId="28490BDC" w14:textId="3FA02FBC" w:rsidR="00CE6407" w:rsidRPr="00DC5ED7" w:rsidRDefault="008E221E" w:rsidP="00CE6407">
      <w:pPr>
        <w:keepNext/>
        <w:tabs>
          <w:tab w:val="clear" w:pos="567"/>
          <w:tab w:val="clear" w:pos="1134"/>
          <w:tab w:val="clear" w:pos="1701"/>
          <w:tab w:val="clear" w:pos="2268"/>
          <w:tab w:val="left" w:pos="284"/>
        </w:tabs>
        <w:spacing w:before="60" w:after="60"/>
        <w:rPr>
          <w:rFonts w:eastAsia="Times New Roman"/>
          <w:sz w:val="18"/>
          <w:szCs w:val="18"/>
        </w:rPr>
      </w:pPr>
      <w:r w:rsidRPr="003917EA">
        <w:rPr>
          <w:rFonts w:eastAsia="Times New Roman"/>
          <w:i/>
          <w:iCs/>
          <w:sz w:val="18"/>
          <w:szCs w:val="18"/>
          <w:vertAlign w:val="superscript"/>
          <w:lang w:val="es-ES"/>
        </w:rPr>
        <w:tab/>
      </w:r>
      <w:r w:rsidR="00E629E9" w:rsidRPr="003917EA">
        <w:rPr>
          <w:rFonts w:eastAsia="Times New Roman"/>
          <w:i/>
          <w:iCs/>
          <w:sz w:val="18"/>
          <w:szCs w:val="18"/>
          <w:vertAlign w:val="superscript"/>
          <w:lang w:val="es-ES"/>
        </w:rPr>
        <w:t>e</w:t>
      </w:r>
      <w:r w:rsidR="00CE6407" w:rsidRPr="003917EA">
        <w:rPr>
          <w:rFonts w:eastAsia="Times New Roman"/>
          <w:sz w:val="18"/>
          <w:szCs w:val="18"/>
          <w:lang w:val="es-ES"/>
        </w:rPr>
        <w:tab/>
        <w:t xml:space="preserve">Decision </w:t>
      </w:r>
      <w:hyperlink r:id="rId20" w:history="1">
        <w:r w:rsidR="00CE6407" w:rsidRPr="003917EA">
          <w:rPr>
            <w:rFonts w:eastAsia="Times New Roman"/>
            <w:color w:val="0563C1" w:themeColor="hyperlink"/>
            <w:sz w:val="18"/>
            <w:szCs w:val="18"/>
            <w:u w:val="single"/>
            <w:lang w:val="es-ES"/>
          </w:rPr>
          <w:t>15/15</w:t>
        </w:r>
      </w:hyperlink>
      <w:r w:rsidR="00CE6407" w:rsidRPr="003917EA">
        <w:rPr>
          <w:rFonts w:eastAsia="Times New Roman"/>
          <w:color w:val="0563C1" w:themeColor="hyperlink"/>
          <w:sz w:val="18"/>
          <w:szCs w:val="18"/>
          <w:u w:val="single"/>
          <w:lang w:val="es-ES"/>
        </w:rPr>
        <w:t>,</w:t>
      </w:r>
      <w:r w:rsidR="00CE6407" w:rsidRPr="003917EA">
        <w:rPr>
          <w:rFonts w:eastAsia="Times New Roman"/>
          <w:sz w:val="18"/>
          <w:szCs w:val="18"/>
          <w:lang w:val="es-ES"/>
        </w:rPr>
        <w:t xml:space="preserve"> para. </w:t>
      </w:r>
      <w:r w:rsidR="00CE6407" w:rsidRPr="00DC5ED7">
        <w:rPr>
          <w:rFonts w:eastAsia="Times New Roman"/>
          <w:sz w:val="18"/>
          <w:szCs w:val="18"/>
        </w:rPr>
        <w:t>29.</w:t>
      </w:r>
    </w:p>
    <w:p w14:paraId="61D564E2" w14:textId="77777777" w:rsidR="002B559C" w:rsidRPr="004701EE" w:rsidRDefault="00ED3849" w:rsidP="00CE6407">
      <w:pPr>
        <w:pStyle w:val="Para1"/>
        <w:numPr>
          <w:ilvl w:val="0"/>
          <w:numId w:val="0"/>
        </w:numPr>
        <w:ind w:left="567"/>
        <w:jc w:val="center"/>
      </w:pPr>
      <w:r>
        <w:t>__________</w:t>
      </w:r>
    </w:p>
    <w:sectPr w:rsidR="002B559C" w:rsidRPr="004701EE" w:rsidSect="001662BF">
      <w:headerReference w:type="even" r:id="rId21"/>
      <w:headerReference w:type="default" r:id="rId22"/>
      <w:footerReference w:type="even" r:id="rId23"/>
      <w:footerReference w:type="default" r:id="rId24"/>
      <w:headerReference w:type="first" r:id="rId25"/>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0ACC5" w14:textId="77777777" w:rsidR="00AA4F25" w:rsidRDefault="00AA4F25" w:rsidP="00A96B21">
      <w:r>
        <w:separator/>
      </w:r>
    </w:p>
  </w:endnote>
  <w:endnote w:type="continuationSeparator" w:id="0">
    <w:p w14:paraId="1CAB0C2F" w14:textId="77777777" w:rsidR="00AA4F25" w:rsidRDefault="00AA4F25" w:rsidP="00A96B21">
      <w:r>
        <w:continuationSeparator/>
      </w:r>
    </w:p>
  </w:endnote>
  <w:endnote w:type="continuationNotice" w:id="1">
    <w:p w14:paraId="1DDE3992" w14:textId="77777777" w:rsidR="00AA4F25" w:rsidRDefault="00AA4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77777777" w:rsidR="002B559C" w:rsidRDefault="002B559C">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77777777" w:rsidR="002B559C" w:rsidRDefault="002B559C"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E0B10" w14:textId="77777777" w:rsidR="00AA4F25" w:rsidRDefault="00AA4F25" w:rsidP="00A96B21">
      <w:r>
        <w:separator/>
      </w:r>
    </w:p>
  </w:footnote>
  <w:footnote w:type="continuationSeparator" w:id="0">
    <w:p w14:paraId="73B7DCFE" w14:textId="77777777" w:rsidR="00AA4F25" w:rsidRDefault="00AA4F25" w:rsidP="00A96B21">
      <w:r>
        <w:continuationSeparator/>
      </w:r>
    </w:p>
  </w:footnote>
  <w:footnote w:type="continuationNotice" w:id="1">
    <w:p w14:paraId="4B1EE54F" w14:textId="77777777" w:rsidR="00AA4F25" w:rsidRDefault="00AA4F25"/>
  </w:footnote>
  <w:footnote w:id="2">
    <w:p w14:paraId="340E5127" w14:textId="77777777" w:rsidR="00CE6407" w:rsidRPr="003D30B8" w:rsidRDefault="00CE6407" w:rsidP="00CE6407">
      <w:pPr>
        <w:pStyle w:val="FootnoteText"/>
        <w:rPr>
          <w:szCs w:val="18"/>
        </w:rPr>
      </w:pPr>
      <w:r w:rsidRPr="003D30B8">
        <w:rPr>
          <w:rStyle w:val="FootnoteReference"/>
          <w:szCs w:val="18"/>
        </w:rPr>
        <w:footnoteRef/>
      </w:r>
      <w:r w:rsidRPr="003D30B8">
        <w:rPr>
          <w:szCs w:val="18"/>
        </w:rPr>
        <w:t xml:space="preserve"> Decision </w:t>
      </w:r>
      <w:hyperlink r:id="rId1" w:history="1">
        <w:r w:rsidRPr="003D30B8">
          <w:rPr>
            <w:rStyle w:val="Hyperlink"/>
            <w:szCs w:val="18"/>
          </w:rPr>
          <w:t>15/4</w:t>
        </w:r>
      </w:hyperlink>
      <w:r w:rsidRPr="003D30B8">
        <w:rPr>
          <w:szCs w:val="18"/>
        </w:rPr>
        <w:t>, annex.</w:t>
      </w:r>
    </w:p>
  </w:footnote>
  <w:footnote w:id="3">
    <w:p w14:paraId="244C157E" w14:textId="77777777" w:rsidR="00CE6407" w:rsidRPr="00FE536D" w:rsidRDefault="00CE6407" w:rsidP="00CE6407">
      <w:pPr>
        <w:pStyle w:val="FootnoteText"/>
        <w:rPr>
          <w:szCs w:val="18"/>
        </w:rPr>
      </w:pPr>
      <w:r w:rsidRPr="003D30B8">
        <w:rPr>
          <w:rStyle w:val="FootnoteReference"/>
          <w:szCs w:val="18"/>
        </w:rPr>
        <w:footnoteRef/>
      </w:r>
      <w:r w:rsidRPr="003D30B8">
        <w:rPr>
          <w:szCs w:val="18"/>
        </w:rPr>
        <w:t xml:space="preserve"> </w:t>
      </w:r>
      <w:r w:rsidRPr="003D30B8">
        <w:rPr>
          <w:color w:val="000000"/>
          <w:szCs w:val="18"/>
        </w:rPr>
        <w:t xml:space="preserve">United Nations, </w:t>
      </w:r>
      <w:r w:rsidRPr="003D30B8">
        <w:rPr>
          <w:i/>
          <w:iCs/>
          <w:color w:val="000000"/>
          <w:szCs w:val="18"/>
        </w:rPr>
        <w:t>Treaty Series</w:t>
      </w:r>
      <w:r w:rsidRPr="003D30B8">
        <w:rPr>
          <w:iCs/>
          <w:color w:val="000000"/>
          <w:szCs w:val="18"/>
        </w:rPr>
        <w:t>,</w:t>
      </w:r>
      <w:r w:rsidRPr="003D30B8">
        <w:rPr>
          <w:i/>
          <w:iCs/>
          <w:color w:val="000000"/>
          <w:szCs w:val="18"/>
        </w:rPr>
        <w:t xml:space="preserve"> </w:t>
      </w:r>
      <w:r w:rsidRPr="003D30B8">
        <w:rPr>
          <w:color w:val="000000"/>
          <w:szCs w:val="18"/>
        </w:rPr>
        <w:t>vol. 1760, No.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37802784"/>
  <w:bookmarkStart w:id="3" w:name="_Hlk137802785"/>
  <w:p w14:paraId="518D3E9D" w14:textId="56171070" w:rsidR="00A00234" w:rsidRPr="00CE6407" w:rsidRDefault="003917EA" w:rsidP="00CE6407">
    <w:pPr>
      <w:pStyle w:val="Header"/>
      <w:spacing w:after="240"/>
      <w:rPr>
        <w:szCs w:val="20"/>
        <w:lang w:val="en-CA"/>
      </w:rPr>
    </w:pPr>
    <w:sdt>
      <w:sdtPr>
        <w:rPr>
          <w:szCs w:val="20"/>
          <w:lang w:val="en-CA"/>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FE22E9" w:rsidRPr="00CE6407">
          <w:rPr>
            <w:szCs w:val="20"/>
            <w:lang w:val="en-CA"/>
          </w:rPr>
          <w:t>CBD/COP/16/</w:t>
        </w:r>
        <w:r w:rsidR="00FE22E9">
          <w:rPr>
            <w:szCs w:val="20"/>
            <w:lang w:val="en-CA"/>
          </w:rPr>
          <w:t>L.23</w:t>
        </w:r>
      </w:sdtContent>
    </w:sdt>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lang w:val="en-CA"/>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5460D" w14:textId="4DDE6A5C" w:rsidR="002B559C" w:rsidRPr="00CE6407" w:rsidRDefault="00FE22E9" w:rsidP="002B559C">
        <w:pPr>
          <w:pStyle w:val="Header"/>
          <w:spacing w:after="240"/>
          <w:jc w:val="right"/>
          <w:rPr>
            <w:szCs w:val="20"/>
            <w:lang w:val="en-CA"/>
          </w:rPr>
        </w:pPr>
        <w:r>
          <w:rPr>
            <w:szCs w:val="20"/>
            <w:lang w:val="en-CA"/>
          </w:rPr>
          <w:t>CBD/COP/16/L.23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9836" w14:textId="77777777" w:rsidR="001662BF" w:rsidRDefault="001662BF"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0370327">
    <w:abstractNumId w:val="4"/>
  </w:num>
  <w:num w:numId="2" w16cid:durableId="2069499237">
    <w:abstractNumId w:val="12"/>
  </w:num>
  <w:num w:numId="3" w16cid:durableId="158270868">
    <w:abstractNumId w:val="15"/>
  </w:num>
  <w:num w:numId="4" w16cid:durableId="159275565">
    <w:abstractNumId w:val="0"/>
  </w:num>
  <w:num w:numId="5" w16cid:durableId="271714945">
    <w:abstractNumId w:val="1"/>
  </w:num>
  <w:num w:numId="6" w16cid:durableId="1351487209">
    <w:abstractNumId w:val="1"/>
  </w:num>
  <w:num w:numId="7" w16cid:durableId="1612737127">
    <w:abstractNumId w:val="3"/>
  </w:num>
  <w:num w:numId="8" w16cid:durableId="1334139419">
    <w:abstractNumId w:val="7"/>
  </w:num>
  <w:num w:numId="9" w16cid:durableId="935023265">
    <w:abstractNumId w:val="11"/>
  </w:num>
  <w:num w:numId="10" w16cid:durableId="268247158">
    <w:abstractNumId w:val="10"/>
  </w:num>
  <w:num w:numId="11" w16cid:durableId="143207059">
    <w:abstractNumId w:val="6"/>
  </w:num>
  <w:num w:numId="12" w16cid:durableId="445121453">
    <w:abstractNumId w:val="2"/>
  </w:num>
  <w:num w:numId="13" w16cid:durableId="1263953771">
    <w:abstractNumId w:val="2"/>
    <w:lvlOverride w:ilvl="0">
      <w:startOverride w:val="1"/>
    </w:lvlOverride>
  </w:num>
  <w:num w:numId="14" w16cid:durableId="199586161">
    <w:abstractNumId w:val="9"/>
  </w:num>
  <w:num w:numId="15" w16cid:durableId="584072443">
    <w:abstractNumId w:val="9"/>
    <w:lvlOverride w:ilvl="0">
      <w:startOverride w:val="1"/>
    </w:lvlOverride>
  </w:num>
  <w:num w:numId="16" w16cid:durableId="1638680439">
    <w:abstractNumId w:val="12"/>
    <w:lvlOverride w:ilvl="0">
      <w:startOverride w:val="1"/>
    </w:lvlOverride>
  </w:num>
  <w:num w:numId="17" w16cid:durableId="1376001245">
    <w:abstractNumId w:val="9"/>
    <w:lvlOverride w:ilvl="0">
      <w:startOverride w:val="1"/>
    </w:lvlOverride>
  </w:num>
  <w:num w:numId="18" w16cid:durableId="1480611021">
    <w:abstractNumId w:val="16"/>
  </w:num>
  <w:num w:numId="19" w16cid:durableId="1967006738">
    <w:abstractNumId w:val="12"/>
    <w:lvlOverride w:ilvl="0">
      <w:startOverride w:val="1"/>
    </w:lvlOverride>
  </w:num>
  <w:num w:numId="20" w16cid:durableId="323556548">
    <w:abstractNumId w:val="12"/>
    <w:lvlOverride w:ilvl="0">
      <w:startOverride w:val="1"/>
    </w:lvlOverride>
  </w:num>
  <w:num w:numId="21" w16cid:durableId="1944222708">
    <w:abstractNumId w:val="8"/>
  </w:num>
  <w:num w:numId="22" w16cid:durableId="359664821">
    <w:abstractNumId w:val="5"/>
  </w:num>
  <w:num w:numId="23" w16cid:durableId="1308514536">
    <w:abstractNumId w:val="13"/>
  </w:num>
  <w:num w:numId="24" w16cid:durableId="180435497">
    <w:abstractNumId w:val="13"/>
  </w:num>
  <w:num w:numId="25" w16cid:durableId="1967853968">
    <w:abstractNumId w:val="13"/>
  </w:num>
  <w:num w:numId="26" w16cid:durableId="1822891204">
    <w:abstractNumId w:val="13"/>
  </w:num>
  <w:num w:numId="27" w16cid:durableId="1205404748">
    <w:abstractNumId w:val="13"/>
  </w:num>
  <w:num w:numId="28" w16cid:durableId="361631941">
    <w:abstractNumId w:val="13"/>
  </w:num>
  <w:num w:numId="29" w16cid:durableId="35277319">
    <w:abstractNumId w:val="14"/>
  </w:num>
  <w:num w:numId="30" w16cid:durableId="713772114">
    <w:abstractNumId w:val="14"/>
  </w:num>
  <w:num w:numId="31" w16cid:durableId="643236880">
    <w:abstractNumId w:val="14"/>
  </w:num>
  <w:num w:numId="32" w16cid:durableId="70390401">
    <w:abstractNumId w:val="14"/>
  </w:num>
  <w:num w:numId="33" w16cid:durableId="749541829">
    <w:abstractNumId w:val="5"/>
  </w:num>
  <w:num w:numId="34" w16cid:durableId="805970581">
    <w:abstractNumId w:val="5"/>
  </w:num>
  <w:num w:numId="35" w16cid:durableId="42140038">
    <w:abstractNumId w:val="5"/>
  </w:num>
  <w:num w:numId="36" w16cid:durableId="521938712">
    <w:abstractNumId w:val="5"/>
  </w:num>
  <w:num w:numId="37" w16cid:durableId="170996569">
    <w:abstractNumId w:val="5"/>
  </w:num>
  <w:num w:numId="38" w16cid:durableId="1062606319">
    <w:abstractNumId w:val="5"/>
  </w:num>
  <w:num w:numId="39" w16cid:durableId="1552187389">
    <w:abstractNumId w:val="5"/>
  </w:num>
  <w:num w:numId="40" w16cid:durableId="4726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245B2"/>
    <w:rsid w:val="00032C28"/>
    <w:rsid w:val="00033717"/>
    <w:rsid w:val="00040598"/>
    <w:rsid w:val="00045068"/>
    <w:rsid w:val="000539DB"/>
    <w:rsid w:val="00056EEB"/>
    <w:rsid w:val="0006764E"/>
    <w:rsid w:val="00076863"/>
    <w:rsid w:val="00080613"/>
    <w:rsid w:val="00083A87"/>
    <w:rsid w:val="0009241F"/>
    <w:rsid w:val="000974C4"/>
    <w:rsid w:val="000B1E29"/>
    <w:rsid w:val="000C6DAC"/>
    <w:rsid w:val="000D64F4"/>
    <w:rsid w:val="000F66FD"/>
    <w:rsid w:val="00107FE8"/>
    <w:rsid w:val="00132581"/>
    <w:rsid w:val="001454DA"/>
    <w:rsid w:val="00146663"/>
    <w:rsid w:val="00150803"/>
    <w:rsid w:val="00155BA4"/>
    <w:rsid w:val="00160F4B"/>
    <w:rsid w:val="001662BF"/>
    <w:rsid w:val="00181AE7"/>
    <w:rsid w:val="00184909"/>
    <w:rsid w:val="00191472"/>
    <w:rsid w:val="001A2527"/>
    <w:rsid w:val="001A33CA"/>
    <w:rsid w:val="001C76CB"/>
    <w:rsid w:val="001D7501"/>
    <w:rsid w:val="001E4453"/>
    <w:rsid w:val="001E4E16"/>
    <w:rsid w:val="00234AC9"/>
    <w:rsid w:val="002506B2"/>
    <w:rsid w:val="00282F34"/>
    <w:rsid w:val="00297BEB"/>
    <w:rsid w:val="002B00CA"/>
    <w:rsid w:val="002B3725"/>
    <w:rsid w:val="002B559C"/>
    <w:rsid w:val="002C0F96"/>
    <w:rsid w:val="002C4E0A"/>
    <w:rsid w:val="002C5219"/>
    <w:rsid w:val="002C7190"/>
    <w:rsid w:val="002D0823"/>
    <w:rsid w:val="00303F0B"/>
    <w:rsid w:val="00310608"/>
    <w:rsid w:val="00323F22"/>
    <w:rsid w:val="003476A9"/>
    <w:rsid w:val="00365A13"/>
    <w:rsid w:val="00370811"/>
    <w:rsid w:val="003917EA"/>
    <w:rsid w:val="003A0D2A"/>
    <w:rsid w:val="003C3310"/>
    <w:rsid w:val="003C6F10"/>
    <w:rsid w:val="004047D7"/>
    <w:rsid w:val="00424187"/>
    <w:rsid w:val="004246F1"/>
    <w:rsid w:val="00441498"/>
    <w:rsid w:val="0046083E"/>
    <w:rsid w:val="00461861"/>
    <w:rsid w:val="004701EE"/>
    <w:rsid w:val="004808FD"/>
    <w:rsid w:val="00480A8D"/>
    <w:rsid w:val="00497A6A"/>
    <w:rsid w:val="00497B38"/>
    <w:rsid w:val="004A2A2D"/>
    <w:rsid w:val="004C6544"/>
    <w:rsid w:val="004E5835"/>
    <w:rsid w:val="004E7BA2"/>
    <w:rsid w:val="00530430"/>
    <w:rsid w:val="0053451E"/>
    <w:rsid w:val="00537248"/>
    <w:rsid w:val="005536B6"/>
    <w:rsid w:val="00555D89"/>
    <w:rsid w:val="005719B5"/>
    <w:rsid w:val="00581E30"/>
    <w:rsid w:val="00582286"/>
    <w:rsid w:val="00594C75"/>
    <w:rsid w:val="00595A79"/>
    <w:rsid w:val="005A206E"/>
    <w:rsid w:val="005A4D5E"/>
    <w:rsid w:val="005C0058"/>
    <w:rsid w:val="005C1912"/>
    <w:rsid w:val="005E2605"/>
    <w:rsid w:val="005E48A7"/>
    <w:rsid w:val="005E5D83"/>
    <w:rsid w:val="00607AB2"/>
    <w:rsid w:val="0065252D"/>
    <w:rsid w:val="006550CA"/>
    <w:rsid w:val="00657ED6"/>
    <w:rsid w:val="00661DE9"/>
    <w:rsid w:val="00667306"/>
    <w:rsid w:val="006B293D"/>
    <w:rsid w:val="006C6370"/>
    <w:rsid w:val="006F5E4F"/>
    <w:rsid w:val="0075018F"/>
    <w:rsid w:val="0076622F"/>
    <w:rsid w:val="00775E4B"/>
    <w:rsid w:val="00783CB8"/>
    <w:rsid w:val="00794102"/>
    <w:rsid w:val="007C77BC"/>
    <w:rsid w:val="007D5426"/>
    <w:rsid w:val="007F4320"/>
    <w:rsid w:val="007F72DA"/>
    <w:rsid w:val="00815DD6"/>
    <w:rsid w:val="00817F55"/>
    <w:rsid w:val="008271CF"/>
    <w:rsid w:val="00856FA5"/>
    <w:rsid w:val="00874541"/>
    <w:rsid w:val="0087582D"/>
    <w:rsid w:val="00880330"/>
    <w:rsid w:val="0089647C"/>
    <w:rsid w:val="008B64DB"/>
    <w:rsid w:val="008B6E03"/>
    <w:rsid w:val="008E0581"/>
    <w:rsid w:val="008E221E"/>
    <w:rsid w:val="00932F3A"/>
    <w:rsid w:val="00935461"/>
    <w:rsid w:val="009459E3"/>
    <w:rsid w:val="00960402"/>
    <w:rsid w:val="00961C5B"/>
    <w:rsid w:val="00965320"/>
    <w:rsid w:val="00995DDC"/>
    <w:rsid w:val="009C1114"/>
    <w:rsid w:val="009D0EE3"/>
    <w:rsid w:val="009D4B23"/>
    <w:rsid w:val="00A00234"/>
    <w:rsid w:val="00A2562E"/>
    <w:rsid w:val="00A34203"/>
    <w:rsid w:val="00A349E1"/>
    <w:rsid w:val="00A54FA0"/>
    <w:rsid w:val="00A56E56"/>
    <w:rsid w:val="00A87663"/>
    <w:rsid w:val="00A95DE9"/>
    <w:rsid w:val="00A96B21"/>
    <w:rsid w:val="00AA4F25"/>
    <w:rsid w:val="00AA6173"/>
    <w:rsid w:val="00AA7CF7"/>
    <w:rsid w:val="00AE1A95"/>
    <w:rsid w:val="00B033DD"/>
    <w:rsid w:val="00B14DD6"/>
    <w:rsid w:val="00B30D11"/>
    <w:rsid w:val="00B31815"/>
    <w:rsid w:val="00B36EA9"/>
    <w:rsid w:val="00B41BF6"/>
    <w:rsid w:val="00B47BB1"/>
    <w:rsid w:val="00B57D07"/>
    <w:rsid w:val="00B61357"/>
    <w:rsid w:val="00B652C3"/>
    <w:rsid w:val="00B66E18"/>
    <w:rsid w:val="00B93533"/>
    <w:rsid w:val="00B97EA3"/>
    <w:rsid w:val="00BA03BB"/>
    <w:rsid w:val="00BB1B16"/>
    <w:rsid w:val="00BB60F0"/>
    <w:rsid w:val="00BE0D4D"/>
    <w:rsid w:val="00C02AE1"/>
    <w:rsid w:val="00C06F7F"/>
    <w:rsid w:val="00C2354A"/>
    <w:rsid w:val="00C71E3B"/>
    <w:rsid w:val="00C873CC"/>
    <w:rsid w:val="00CA5C05"/>
    <w:rsid w:val="00CA7E54"/>
    <w:rsid w:val="00CB0D9D"/>
    <w:rsid w:val="00CC23BE"/>
    <w:rsid w:val="00CC4145"/>
    <w:rsid w:val="00CC4251"/>
    <w:rsid w:val="00CE6407"/>
    <w:rsid w:val="00CF70AB"/>
    <w:rsid w:val="00D0138A"/>
    <w:rsid w:val="00D01E9A"/>
    <w:rsid w:val="00D039FA"/>
    <w:rsid w:val="00D1393C"/>
    <w:rsid w:val="00D3059B"/>
    <w:rsid w:val="00D50E29"/>
    <w:rsid w:val="00D60046"/>
    <w:rsid w:val="00D64F28"/>
    <w:rsid w:val="00D71FFB"/>
    <w:rsid w:val="00D80363"/>
    <w:rsid w:val="00D93A68"/>
    <w:rsid w:val="00DA3121"/>
    <w:rsid w:val="00DB000B"/>
    <w:rsid w:val="00DB5026"/>
    <w:rsid w:val="00DC2DAA"/>
    <w:rsid w:val="00DD515E"/>
    <w:rsid w:val="00DD53D6"/>
    <w:rsid w:val="00DE0407"/>
    <w:rsid w:val="00DE2B01"/>
    <w:rsid w:val="00DE569D"/>
    <w:rsid w:val="00DF5A46"/>
    <w:rsid w:val="00E00B48"/>
    <w:rsid w:val="00E1597C"/>
    <w:rsid w:val="00E521F4"/>
    <w:rsid w:val="00E629E9"/>
    <w:rsid w:val="00E72B17"/>
    <w:rsid w:val="00E740AC"/>
    <w:rsid w:val="00EB500D"/>
    <w:rsid w:val="00ED3849"/>
    <w:rsid w:val="00ED574C"/>
    <w:rsid w:val="00ED78A0"/>
    <w:rsid w:val="00EE3020"/>
    <w:rsid w:val="00EF16EB"/>
    <w:rsid w:val="00F0122F"/>
    <w:rsid w:val="00F0408D"/>
    <w:rsid w:val="00F17C35"/>
    <w:rsid w:val="00F258FB"/>
    <w:rsid w:val="00F70CB9"/>
    <w:rsid w:val="00F75F90"/>
    <w:rsid w:val="00FA18C9"/>
    <w:rsid w:val="00FA43BB"/>
    <w:rsid w:val="00FA494D"/>
    <w:rsid w:val="00FE0B22"/>
    <w:rsid w:val="00FE22E9"/>
    <w:rsid w:val="00FF558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Heading1">
    <w:name w:val="heading 1"/>
    <w:basedOn w:val="Normal"/>
    <w:next w:val="Heading2"/>
    <w:link w:val="Heading1Ch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B93533"/>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B93533"/>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B93533"/>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uiPriority w:val="99"/>
    <w:semiHidden/>
    <w:rsid w:val="00B93533"/>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B93533"/>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B93533"/>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B93533"/>
    <w:rPr>
      <w:vertAlign w:val="superscript"/>
    </w:rPr>
  </w:style>
  <w:style w:type="paragraph" w:customStyle="1" w:styleId="Footnote">
    <w:name w:val="Footnote"/>
    <w:basedOn w:val="FootnoteText"/>
    <w:qFormat/>
    <w:rsid w:val="00B93533"/>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Heading2Char">
    <w:name w:val="Heading 2 Char"/>
    <w:basedOn w:val="DefaultParagraphFont"/>
    <w:link w:val="Heading2"/>
    <w:uiPriority w:val="9"/>
    <w:rsid w:val="00B93533"/>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B93533"/>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B93533"/>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B93533"/>
    <w:pPr>
      <w:tabs>
        <w:tab w:val="center" w:pos="4680"/>
        <w:tab w:val="right" w:pos="9360"/>
      </w:tabs>
    </w:pPr>
    <w:rPr>
      <w:sz w:val="20"/>
    </w:rPr>
  </w:style>
  <w:style w:type="character" w:customStyle="1" w:styleId="FooterChar">
    <w:name w:val="Footer Char"/>
    <w:basedOn w:val="DefaultParagraphFont"/>
    <w:link w:val="Footer"/>
    <w:uiPriority w:val="99"/>
    <w:rsid w:val="00B93533"/>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B93533"/>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93533"/>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uiPriority w:val="9"/>
    <w:rsid w:val="00B93533"/>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semiHidden/>
    <w:unhideWhenUsed/>
    <w:rsid w:val="00B93533"/>
    <w:rPr>
      <w:sz w:val="16"/>
      <w:szCs w:val="16"/>
    </w:rPr>
  </w:style>
  <w:style w:type="paragraph" w:styleId="CommentText">
    <w:name w:val="annotation text"/>
    <w:basedOn w:val="Normal"/>
    <w:link w:val="CommentTextChar"/>
    <w:uiPriority w:val="99"/>
    <w:rsid w:val="00B93533"/>
    <w:rPr>
      <w:sz w:val="20"/>
      <w:szCs w:val="20"/>
    </w:rPr>
  </w:style>
  <w:style w:type="character" w:customStyle="1" w:styleId="CommentTextChar">
    <w:name w:val="Comment Text Char"/>
    <w:basedOn w:val="DefaultParagraphFont"/>
    <w:link w:val="CommentText"/>
    <w:uiPriority w:val="99"/>
    <w:rsid w:val="00B93533"/>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93533"/>
    <w:rPr>
      <w:b/>
      <w:bCs/>
    </w:rPr>
  </w:style>
  <w:style w:type="character" w:customStyle="1" w:styleId="CommentSubjectChar">
    <w:name w:val="Comment Subject Char"/>
    <w:basedOn w:val="CommentTextChar"/>
    <w:link w:val="CommentSubject"/>
    <w:uiPriority w:val="99"/>
    <w:semiHidden/>
    <w:rsid w:val="00B93533"/>
    <w:rPr>
      <w:rFonts w:ascii="Times New Roman" w:eastAsia="SimSun" w:hAnsi="Times New Roman" w:cs="Times New Roman"/>
      <w:b/>
      <w:bCs/>
      <w:kern w:val="0"/>
      <w:sz w:val="20"/>
      <w:szCs w:val="20"/>
      <w:lang w:val="en-US"/>
      <w14:ligatures w14:val="none"/>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B93533"/>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semiHidden/>
    <w:rsid w:val="00B93533"/>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semiHidden/>
    <w:rsid w:val="00B93533"/>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semiHidden/>
    <w:rsid w:val="00B93533"/>
    <w:rPr>
      <w:rFonts w:ascii="Times New Roman" w:eastAsia="SimSun" w:hAnsi="Times New Roman" w:cs="Times New Roman"/>
      <w:snapToGrid w:val="0"/>
      <w:kern w:val="0"/>
      <w:u w:val="single"/>
      <w:lang w:val="en-US"/>
      <w14:ligatures w14:val="none"/>
    </w:rPr>
  </w:style>
  <w:style w:type="character" w:styleId="Hyperlink">
    <w:name w:val="Hyperlink"/>
    <w:basedOn w:val="DefaultParagraphFont"/>
    <w:uiPriority w:val="99"/>
    <w:unhideWhenUsed/>
    <w:rsid w:val="00B93533"/>
    <w:rPr>
      <w:rFonts w:ascii="Times New Roman" w:hAnsi="Times New Roman"/>
      <w:color w:val="0563C1" w:themeColor="hyperlink"/>
      <w:u w:val="single"/>
    </w:rPr>
  </w:style>
  <w:style w:type="paragraph" w:styleId="List">
    <w:name w:val="List"/>
    <w:basedOn w:val="Normal"/>
    <w:semiHidden/>
    <w:rsid w:val="00B93533"/>
    <w:pPr>
      <w:contextualSpacing/>
    </w:pPr>
  </w:style>
  <w:style w:type="paragraph" w:styleId="ListParagraph">
    <w:name w:val="List Paragraph"/>
    <w:basedOn w:val="Normal"/>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CE6407"/>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14:ligatures w14:val="standardContextual"/>
    </w:rPr>
  </w:style>
  <w:style w:type="paragraph" w:styleId="Revision">
    <w:name w:val="Revision"/>
    <w:hidden/>
    <w:uiPriority w:val="99"/>
    <w:semiHidden/>
    <w:rsid w:val="00856FA5"/>
    <w:pPr>
      <w:spacing w:after="0" w:line="240" w:lineRule="auto"/>
    </w:pPr>
    <w:rPr>
      <w:rFonts w:ascii="Times New Roman" w:eastAsia="SimSu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5/cop-15-dec-08-en.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5/cop-15-dec-11-en.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bd.int/doc/decisions/cop-15/cop-15-dec-07-en.pdf" TargetMode="External"/><Relationship Id="rId20" Type="http://schemas.openxmlformats.org/officeDocument/2006/relationships/hyperlink" Target="https://www.cbd.int/doc/decisions/cop-15/cop-15-dec-15-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bd.int/doc/decisions/cop-15/cop-15-dec-33-en.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bd.int/doc/decisions/cop-15/cop-15-dec-12-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4-en.pdf" TargetMode="External"/><Relationship Id="rId22" Type="http://schemas.openxmlformats.org/officeDocument/2006/relationships/header" Target="header2.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5/cop-15-dec-04-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D77C5"/>
    <w:rsid w:val="00160DB2"/>
    <w:rsid w:val="002C7190"/>
    <w:rsid w:val="002D1F36"/>
    <w:rsid w:val="00303F0B"/>
    <w:rsid w:val="003A4BF2"/>
    <w:rsid w:val="005A4D5E"/>
    <w:rsid w:val="005E5D83"/>
    <w:rsid w:val="006C1F96"/>
    <w:rsid w:val="00764DF4"/>
    <w:rsid w:val="007D540A"/>
    <w:rsid w:val="007F4320"/>
    <w:rsid w:val="007F72DA"/>
    <w:rsid w:val="00811444"/>
    <w:rsid w:val="008B0F09"/>
    <w:rsid w:val="008F38FB"/>
    <w:rsid w:val="0091376A"/>
    <w:rsid w:val="00932F3A"/>
    <w:rsid w:val="00960C0D"/>
    <w:rsid w:val="00975513"/>
    <w:rsid w:val="00A95DE9"/>
    <w:rsid w:val="00AA6173"/>
    <w:rsid w:val="00B27E23"/>
    <w:rsid w:val="00B41BF6"/>
    <w:rsid w:val="00BB70B6"/>
    <w:rsid w:val="00C06F7F"/>
    <w:rsid w:val="00EF3D55"/>
    <w:rsid w:val="00EF761D"/>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78D6453E1E4F89A1372586409BE006">
    <w:name w:val="CE78D6453E1E4F89A1372586409BE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3400ECB7-E6EB-4F49-AF53-C25688506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6642F1-1D93-4DAC-9567-E8CCEEC863A0}">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1</TotalTime>
  <Pages>3</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Multi-year programme of work of the Conference of the Parties</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Multi-year programme of work of the Conference of the Parties</dc:title>
  <dc:subject>CBD/COP/16/L.23</dc:subject>
  <dc:creator>Secretariat of the Convention on Biological Diversity</dc:creator>
  <cp:keywords>Conference of the Parties to the Convention on Biological Diversity</cp:keywords>
  <dc:description/>
  <cp:lastModifiedBy>Veronique Lefebvre</cp:lastModifiedBy>
  <cp:revision>3</cp:revision>
  <dcterms:created xsi:type="dcterms:W3CDTF">2024-11-01T20:51:00Z</dcterms:created>
  <dcterms:modified xsi:type="dcterms:W3CDTF">2024-11-01T20:51:00Z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